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新疆维吾尔自治区新疆财经大学</w:t>
      </w:r>
      <w:r>
        <w:rPr>
          <w:rFonts w:hint="eastAsia" w:ascii="方正小标宋_GBK" w:hAnsi="宋体" w:eastAsia="方正小标宋_GBK"/>
          <w:kern w:val="0"/>
          <w:sz w:val="44"/>
          <w:szCs w:val="44"/>
          <w:lang w:val="en-US" w:eastAsia="zh-CN"/>
        </w:rPr>
        <w:t>2019</w:t>
      </w:r>
      <w:r>
        <w:rPr>
          <w:rFonts w:hint="eastAsia" w:ascii="方正小标宋_GBK" w:hAnsi="宋体" w:eastAsia="方正小标宋_GBK"/>
          <w:kern w:val="0"/>
          <w:sz w:val="44"/>
          <w:szCs w:val="44"/>
        </w:rPr>
        <w:t>年</w:t>
      </w:r>
    </w:p>
    <w:p>
      <w:pPr>
        <w:widowControl/>
        <w:spacing w:before="100" w:beforeAutospacing="1" w:after="100" w:afterAutospacing="1"/>
        <w:jc w:val="center"/>
        <w:outlineLvl w:val="1"/>
        <w:rPr>
          <w:rFonts w:ascii="宋体" w:hAnsi="宋体"/>
          <w:b/>
          <w:kern w:val="0"/>
          <w:sz w:val="44"/>
          <w:szCs w:val="44"/>
        </w:rPr>
      </w:pPr>
      <w:r>
        <w:rPr>
          <w:rFonts w:hint="eastAsia" w:ascii="方正小标宋_GBK" w:hAnsi="宋体" w:eastAsia="方正小标宋_GBK"/>
          <w:kern w:val="0"/>
          <w:sz w:val="44"/>
          <w:szCs w:val="44"/>
        </w:rPr>
        <w:t>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outlineLvl w:val="1"/>
        <w:rPr>
          <w:rFonts w:ascii="宋体" w:hAnsi="宋体"/>
          <w:b/>
          <w:kern w:val="0"/>
          <w:sz w:val="44"/>
          <w:szCs w:val="44"/>
        </w:rPr>
      </w:pPr>
    </w:p>
    <w:p>
      <w:pPr>
        <w:widowControl/>
        <w:spacing w:before="100" w:beforeAutospacing="1" w:after="100" w:afterAutospacing="1"/>
        <w:outlineLvl w:val="1"/>
        <w:rPr>
          <w:rFonts w:ascii="宋体" w:hAnsi="宋体"/>
          <w:b/>
          <w:kern w:val="0"/>
          <w:sz w:val="44"/>
          <w:szCs w:val="44"/>
        </w:rPr>
      </w:pPr>
    </w:p>
    <w:p>
      <w:pPr>
        <w:widowControl/>
        <w:spacing w:line="500" w:lineRule="exact"/>
        <w:jc w:val="center"/>
        <w:outlineLvl w:val="1"/>
        <w:rPr>
          <w:rFonts w:hint="eastAsia" w:ascii="黑体" w:hAnsi="黑体" w:eastAsia="黑体"/>
          <w:kern w:val="0"/>
          <w:sz w:val="44"/>
          <w:szCs w:val="44"/>
        </w:rPr>
      </w:pPr>
    </w:p>
    <w:p>
      <w:pPr>
        <w:widowControl/>
        <w:spacing w:line="500" w:lineRule="exact"/>
        <w:jc w:val="center"/>
        <w:outlineLvl w:val="1"/>
        <w:rPr>
          <w:rFonts w:hint="eastAsia" w:ascii="黑体" w:hAnsi="黑体" w:eastAsia="黑体"/>
          <w:kern w:val="0"/>
          <w:sz w:val="44"/>
          <w:szCs w:val="44"/>
        </w:rPr>
      </w:pPr>
    </w:p>
    <w:p>
      <w:pPr>
        <w:widowControl/>
        <w:spacing w:line="500" w:lineRule="exact"/>
        <w:jc w:val="both"/>
        <w:outlineLvl w:val="1"/>
        <w:rPr>
          <w:rFonts w:hint="eastAsia" w:ascii="黑体" w:hAnsi="黑体" w:eastAsia="黑体"/>
          <w:kern w:val="0"/>
          <w:sz w:val="44"/>
          <w:szCs w:val="44"/>
        </w:rPr>
      </w:pPr>
    </w:p>
    <w:p>
      <w:pPr>
        <w:widowControl/>
        <w:spacing w:line="500" w:lineRule="exact"/>
        <w:jc w:val="both"/>
        <w:outlineLvl w:val="1"/>
        <w:rPr>
          <w:rFonts w:hint="eastAsia" w:ascii="黑体" w:hAnsi="黑体" w:eastAsia="黑体"/>
          <w:kern w:val="0"/>
          <w:sz w:val="44"/>
          <w:szCs w:val="44"/>
        </w:rPr>
        <w:sectPr>
          <w:pgSz w:w="11906" w:h="16838"/>
          <w:pgMar w:top="1134" w:right="1644" w:bottom="794" w:left="1644" w:header="851" w:footer="992" w:gutter="0"/>
          <w:cols w:space="425" w:num="1"/>
          <w:docGrid w:type="lines" w:linePitch="312" w:charSpace="0"/>
        </w:sectPr>
      </w:pPr>
    </w:p>
    <w:p>
      <w:pPr>
        <w:widowControl/>
        <w:spacing w:line="500" w:lineRule="exact"/>
        <w:jc w:val="center"/>
        <w:outlineLvl w:val="1"/>
        <w:rPr>
          <w:rFonts w:hint="eastAsia" w:ascii="黑体" w:hAnsi="黑体" w:eastAsia="黑体"/>
          <w:kern w:val="0"/>
          <w:sz w:val="44"/>
          <w:szCs w:val="44"/>
        </w:rPr>
      </w:pPr>
      <w:r>
        <w:rPr>
          <w:rFonts w:hint="eastAsia" w:ascii="黑体" w:hAnsi="黑体" w:eastAsia="黑体"/>
          <w:kern w:val="0"/>
          <w:sz w:val="44"/>
          <w:szCs w:val="44"/>
        </w:rPr>
        <w:t>目</w:t>
      </w:r>
      <w:r>
        <w:rPr>
          <w:rFonts w:hint="eastAsia" w:ascii="黑体" w:hAnsi="黑体" w:eastAsia="黑体"/>
          <w:kern w:val="0"/>
          <w:sz w:val="44"/>
          <w:szCs w:val="44"/>
          <w:lang w:val="en-US" w:eastAsia="zh-CN"/>
        </w:rPr>
        <w:t xml:space="preserve">  </w:t>
      </w:r>
      <w:r>
        <w:rPr>
          <w:rFonts w:hint="eastAsia" w:ascii="黑体" w:hAnsi="黑体" w:eastAsia="黑体"/>
          <w:kern w:val="0"/>
          <w:sz w:val="44"/>
          <w:szCs w:val="44"/>
        </w:rPr>
        <w:t>录</w:t>
      </w:r>
    </w:p>
    <w:p>
      <w:pPr>
        <w:widowControl/>
        <w:spacing w:line="500" w:lineRule="exact"/>
        <w:jc w:val="center"/>
        <w:outlineLvl w:val="1"/>
        <w:rPr>
          <w:rFonts w:hint="eastAsia" w:ascii="黑体" w:hAnsi="黑体" w:eastAsia="黑体"/>
          <w:kern w:val="0"/>
          <w:sz w:val="44"/>
          <w:szCs w:val="44"/>
        </w:rPr>
      </w:pP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新疆财经大学单位概况</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hint="eastAsia" w:ascii="仿宋_GB2312" w:hAnsi="仿宋_GB2312" w:eastAsia="仿宋_GB2312" w:cs="仿宋_GB2312"/>
          <w:b/>
          <w:kern w:val="0"/>
          <w:sz w:val="32"/>
          <w:szCs w:val="32"/>
          <w:lang w:eastAsia="zh-CN"/>
        </w:rPr>
      </w:pPr>
      <w:r>
        <w:rPr>
          <w:rFonts w:hint="eastAsia" w:ascii="仿宋_GB2312" w:hAnsi="仿宋_GB2312" w:eastAsia="仿宋_GB2312" w:cs="仿宋_GB2312"/>
          <w:b/>
          <w:kern w:val="0"/>
          <w:sz w:val="32"/>
          <w:szCs w:val="32"/>
          <w:lang w:eastAsia="zh-CN"/>
        </w:rPr>
        <w:t>第二部分  201</w:t>
      </w:r>
      <w:r>
        <w:rPr>
          <w:rFonts w:hint="eastAsia" w:ascii="仿宋_GB2312" w:hAnsi="仿宋_GB2312" w:eastAsia="仿宋_GB2312" w:cs="仿宋_GB2312"/>
          <w:b/>
          <w:kern w:val="0"/>
          <w:sz w:val="32"/>
          <w:szCs w:val="32"/>
          <w:lang w:val="en-US" w:eastAsia="zh-CN"/>
        </w:rPr>
        <w:t>9</w:t>
      </w:r>
      <w:r>
        <w:rPr>
          <w:rFonts w:hint="eastAsia" w:ascii="仿宋_GB2312" w:hAnsi="仿宋_GB2312" w:eastAsia="仿宋_GB2312" w:cs="仿宋_GB2312"/>
          <w:b/>
          <w:kern w:val="0"/>
          <w:sz w:val="32"/>
          <w:szCs w:val="32"/>
          <w:lang w:eastAsia="zh-CN"/>
        </w:rPr>
        <w:t>年部门预算公开表</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第三部分  201</w:t>
      </w:r>
      <w:r>
        <w:rPr>
          <w:rFonts w:hint="eastAsia" w:ascii="仿宋_GB2312" w:hAnsi="宋体" w:eastAsia="仿宋_GB2312"/>
          <w:b/>
          <w:kern w:val="0"/>
          <w:sz w:val="32"/>
          <w:szCs w:val="32"/>
          <w:lang w:val="en-US" w:eastAsia="zh-CN"/>
        </w:rPr>
        <w:t>9</w:t>
      </w:r>
      <w:r>
        <w:rPr>
          <w:rFonts w:hint="eastAsia" w:ascii="仿宋_GB2312" w:hAnsi="宋体" w:eastAsia="仿宋_GB2312"/>
          <w:b/>
          <w:kern w:val="0"/>
          <w:sz w:val="32"/>
          <w:szCs w:val="32"/>
          <w:lang w:eastAsia="zh-CN"/>
        </w:rPr>
        <w:t>年</w:t>
      </w:r>
      <w:r>
        <w:rPr>
          <w:rFonts w:hint="eastAsia" w:ascii="仿宋_GB2312" w:hAnsi="宋体" w:eastAsia="仿宋_GB2312"/>
          <w:b/>
          <w:kern w:val="0"/>
          <w:sz w:val="32"/>
          <w:szCs w:val="32"/>
        </w:rPr>
        <w:t>部门预算情况说明</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一、关于新疆财经大学201</w:t>
      </w:r>
      <w:r>
        <w:rPr>
          <w:rFonts w:hint="eastAsia" w:ascii="仿宋_GB2312" w:hAnsi="宋体" w:eastAsia="仿宋_GB2312"/>
          <w:kern w:val="0"/>
          <w:sz w:val="32"/>
          <w:szCs w:val="32"/>
          <w:lang w:val="en-US" w:eastAsia="zh-CN"/>
        </w:rPr>
        <w:t>9</w:t>
      </w:r>
      <w:r>
        <w:rPr>
          <w:rFonts w:hint="eastAsia" w:ascii="仿宋_GB2312" w:hAnsi="宋体" w:eastAsia="仿宋_GB2312"/>
          <w:kern w:val="0"/>
          <w:sz w:val="32"/>
          <w:szCs w:val="32"/>
        </w:rPr>
        <w:t>年收支预算情况的总体说明</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二、关于新疆财经大学</w:t>
      </w:r>
      <w:r>
        <w:rPr>
          <w:rFonts w:hint="eastAsia" w:ascii="仿宋_GB2312" w:hAnsi="宋体" w:eastAsia="仿宋_GB2312"/>
          <w:kern w:val="0"/>
          <w:sz w:val="32"/>
          <w:szCs w:val="32"/>
          <w:lang w:eastAsia="zh-CN"/>
        </w:rPr>
        <w:t>2019</w:t>
      </w:r>
      <w:r>
        <w:rPr>
          <w:rFonts w:hint="eastAsia" w:ascii="仿宋_GB2312" w:hAnsi="宋体" w:eastAsia="仿宋_GB2312"/>
          <w:kern w:val="0"/>
          <w:sz w:val="32"/>
          <w:szCs w:val="32"/>
        </w:rPr>
        <w:t>年收入预算情况说明</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三、关于新疆财经大学</w:t>
      </w:r>
      <w:r>
        <w:rPr>
          <w:rFonts w:hint="eastAsia" w:ascii="仿宋_GB2312" w:hAnsi="宋体" w:eastAsia="仿宋_GB2312"/>
          <w:kern w:val="0"/>
          <w:sz w:val="32"/>
          <w:szCs w:val="32"/>
          <w:lang w:eastAsia="zh-CN"/>
        </w:rPr>
        <w:t>2019</w:t>
      </w:r>
      <w:r>
        <w:rPr>
          <w:rFonts w:hint="eastAsia" w:ascii="仿宋_GB2312" w:hAnsi="宋体" w:eastAsia="仿宋_GB2312"/>
          <w:kern w:val="0"/>
          <w:sz w:val="32"/>
          <w:szCs w:val="32"/>
        </w:rPr>
        <w:t>年支出预算情况说明</w:t>
      </w:r>
    </w:p>
    <w:p>
      <w:pPr>
        <w:keepNext w:val="0"/>
        <w:keepLines w:val="0"/>
        <w:pageBreakBefore w:val="0"/>
        <w:widowControl/>
        <w:kinsoku/>
        <w:wordWrap/>
        <w:overflowPunct/>
        <w:topLinePunct w:val="0"/>
        <w:autoSpaceDE/>
        <w:autoSpaceDN/>
        <w:bidi w:val="0"/>
        <w:adjustRightInd w:val="0"/>
        <w:snapToGrid w:val="0"/>
        <w:spacing w:line="460" w:lineRule="exact"/>
        <w:ind w:left="640" w:hanging="640" w:hangingChars="200"/>
        <w:textAlignment w:val="auto"/>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新疆财经大学</w:t>
      </w:r>
      <w:r>
        <w:rPr>
          <w:rFonts w:hint="eastAsia" w:ascii="仿宋_GB2312" w:hAnsi="宋体" w:eastAsia="仿宋_GB2312"/>
          <w:kern w:val="0"/>
          <w:sz w:val="32"/>
          <w:szCs w:val="32"/>
          <w:lang w:eastAsia="zh-CN"/>
        </w:rPr>
        <w:t>2019</w:t>
      </w:r>
      <w:r>
        <w:rPr>
          <w:rFonts w:hint="eastAsia" w:ascii="仿宋_GB2312" w:hAnsi="宋体" w:eastAsia="仿宋_GB2312"/>
          <w:kern w:val="0"/>
          <w:sz w:val="32"/>
          <w:szCs w:val="32"/>
        </w:rPr>
        <w:t>年</w:t>
      </w:r>
      <w:r>
        <w:rPr>
          <w:rFonts w:hint="eastAsia" w:ascii="仿宋_GB2312" w:hAnsi="宋体" w:eastAsia="仿宋_GB2312"/>
          <w:bCs/>
          <w:kern w:val="0"/>
          <w:sz w:val="32"/>
          <w:szCs w:val="32"/>
        </w:rPr>
        <w:t>财政拨款收支预算情况的总体说明</w:t>
      </w:r>
    </w:p>
    <w:p>
      <w:pPr>
        <w:keepNext w:val="0"/>
        <w:keepLines w:val="0"/>
        <w:pageBreakBefore w:val="0"/>
        <w:widowControl/>
        <w:kinsoku/>
        <w:wordWrap/>
        <w:overflowPunct/>
        <w:topLinePunct w:val="0"/>
        <w:autoSpaceDE/>
        <w:autoSpaceDN/>
        <w:bidi w:val="0"/>
        <w:adjustRightInd w:val="0"/>
        <w:snapToGrid w:val="0"/>
        <w:spacing w:line="460" w:lineRule="exact"/>
        <w:ind w:left="640" w:hanging="640" w:hanging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五、关于新疆财经大学</w:t>
      </w:r>
      <w:r>
        <w:rPr>
          <w:rFonts w:hint="eastAsia" w:ascii="仿宋_GB2312" w:hAnsi="宋体" w:eastAsia="仿宋_GB2312"/>
          <w:kern w:val="0"/>
          <w:sz w:val="32"/>
          <w:szCs w:val="32"/>
          <w:lang w:eastAsia="zh-CN"/>
        </w:rPr>
        <w:t>2019</w:t>
      </w:r>
      <w:r>
        <w:rPr>
          <w:rFonts w:hint="eastAsia" w:ascii="仿宋_GB2312" w:hAnsi="宋体" w:eastAsia="仿宋_GB2312"/>
          <w:kern w:val="0"/>
          <w:sz w:val="32"/>
          <w:szCs w:val="32"/>
        </w:rPr>
        <w:t>年一般公共预算当年拨款情况说明</w:t>
      </w:r>
    </w:p>
    <w:p>
      <w:pPr>
        <w:keepNext w:val="0"/>
        <w:keepLines w:val="0"/>
        <w:pageBreakBefore w:val="0"/>
        <w:widowControl/>
        <w:kinsoku/>
        <w:wordWrap/>
        <w:overflowPunct/>
        <w:topLinePunct w:val="0"/>
        <w:autoSpaceDE/>
        <w:autoSpaceDN/>
        <w:bidi w:val="0"/>
        <w:adjustRightInd w:val="0"/>
        <w:snapToGrid w:val="0"/>
        <w:spacing w:line="460" w:lineRule="exact"/>
        <w:ind w:left="640" w:hanging="640" w:hanging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六、关于新疆财经大学</w:t>
      </w:r>
      <w:r>
        <w:rPr>
          <w:rFonts w:hint="eastAsia" w:ascii="仿宋_GB2312" w:hAnsi="宋体" w:eastAsia="仿宋_GB2312"/>
          <w:kern w:val="0"/>
          <w:sz w:val="32"/>
          <w:szCs w:val="32"/>
          <w:lang w:eastAsia="zh-CN"/>
        </w:rPr>
        <w:t>2019</w:t>
      </w:r>
      <w:r>
        <w:rPr>
          <w:rFonts w:hint="eastAsia" w:ascii="仿宋_GB2312" w:hAnsi="宋体" w:eastAsia="仿宋_GB2312"/>
          <w:kern w:val="0"/>
          <w:sz w:val="32"/>
          <w:szCs w:val="32"/>
        </w:rPr>
        <w:t>年一般公共预算基本支出情况说明</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七、关于新疆财经大学</w:t>
      </w:r>
      <w:r>
        <w:rPr>
          <w:rFonts w:hint="eastAsia" w:ascii="仿宋_GB2312" w:hAnsi="宋体" w:eastAsia="仿宋_GB2312"/>
          <w:kern w:val="0"/>
          <w:sz w:val="32"/>
          <w:szCs w:val="32"/>
          <w:lang w:eastAsia="zh-CN"/>
        </w:rPr>
        <w:t>2019</w:t>
      </w:r>
      <w:r>
        <w:rPr>
          <w:rFonts w:hint="eastAsia" w:ascii="仿宋_GB2312" w:hAnsi="宋体" w:eastAsia="仿宋_GB2312"/>
          <w:kern w:val="0"/>
          <w:sz w:val="32"/>
          <w:szCs w:val="32"/>
        </w:rPr>
        <w:t>年项目支出情况说明</w:t>
      </w:r>
    </w:p>
    <w:p>
      <w:pPr>
        <w:keepNext w:val="0"/>
        <w:keepLines w:val="0"/>
        <w:pageBreakBefore w:val="0"/>
        <w:widowControl/>
        <w:kinsoku/>
        <w:wordWrap/>
        <w:overflowPunct/>
        <w:topLinePunct w:val="0"/>
        <w:autoSpaceDE/>
        <w:autoSpaceDN/>
        <w:bidi w:val="0"/>
        <w:adjustRightInd w:val="0"/>
        <w:snapToGrid w:val="0"/>
        <w:spacing w:line="460" w:lineRule="exact"/>
        <w:ind w:left="480" w:hanging="480" w:hangingChars="15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八、关于新疆财经大学</w:t>
      </w:r>
      <w:r>
        <w:rPr>
          <w:rFonts w:hint="eastAsia" w:ascii="仿宋_GB2312" w:hAnsi="宋体" w:eastAsia="仿宋_GB2312"/>
          <w:kern w:val="0"/>
          <w:sz w:val="32"/>
          <w:szCs w:val="32"/>
          <w:lang w:eastAsia="zh-CN"/>
        </w:rPr>
        <w:t>2019</w:t>
      </w:r>
      <w:r>
        <w:rPr>
          <w:rFonts w:hint="eastAsia" w:ascii="仿宋_GB2312" w:hAnsi="宋体" w:eastAsia="仿宋_GB2312"/>
          <w:kern w:val="0"/>
          <w:sz w:val="32"/>
          <w:szCs w:val="32"/>
        </w:rPr>
        <w:t>年一般公共预算“三公”经费预算情况说明</w:t>
      </w:r>
    </w:p>
    <w:p>
      <w:pPr>
        <w:keepNext w:val="0"/>
        <w:keepLines w:val="0"/>
        <w:pageBreakBefore w:val="0"/>
        <w:widowControl/>
        <w:kinsoku/>
        <w:wordWrap/>
        <w:overflowPunct/>
        <w:topLinePunct w:val="0"/>
        <w:autoSpaceDE/>
        <w:autoSpaceDN/>
        <w:bidi w:val="0"/>
        <w:adjustRightInd w:val="0"/>
        <w:snapToGrid w:val="0"/>
        <w:spacing w:line="460" w:lineRule="exact"/>
        <w:ind w:left="640" w:hanging="640" w:hanging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九、关于新疆财经大学</w:t>
      </w:r>
      <w:r>
        <w:rPr>
          <w:rFonts w:hint="eastAsia" w:ascii="仿宋_GB2312" w:hAnsi="宋体" w:eastAsia="仿宋_GB2312"/>
          <w:kern w:val="0"/>
          <w:sz w:val="32"/>
          <w:szCs w:val="32"/>
          <w:lang w:eastAsia="zh-CN"/>
        </w:rPr>
        <w:t>2019</w:t>
      </w:r>
      <w:r>
        <w:rPr>
          <w:rFonts w:hint="eastAsia" w:ascii="仿宋_GB2312" w:hAnsi="宋体" w:eastAsia="仿宋_GB2312"/>
          <w:kern w:val="0"/>
          <w:sz w:val="32"/>
          <w:szCs w:val="32"/>
        </w:rPr>
        <w:t>年政府性基金预算拨款情况说明</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hint="eastAsia" w:ascii="仿宋_GB2312" w:hAnsi="宋体" w:eastAsia="仿宋_GB2312"/>
          <w:kern w:val="0"/>
          <w:sz w:val="32"/>
          <w:szCs w:val="32"/>
          <w:lang w:eastAsia="zh-CN"/>
        </w:rPr>
      </w:pPr>
      <w:r>
        <w:rPr>
          <w:rFonts w:hint="eastAsia" w:ascii="仿宋_GB2312" w:hAnsi="宋体" w:eastAsia="仿宋_GB2312"/>
          <w:kern w:val="0"/>
          <w:sz w:val="32"/>
          <w:szCs w:val="32"/>
        </w:rPr>
        <w:t>十、其他重要事项的情况</w:t>
      </w:r>
      <w:r>
        <w:rPr>
          <w:rFonts w:hint="eastAsia" w:ascii="仿宋_GB2312" w:hAnsi="宋体" w:eastAsia="仿宋_GB2312"/>
          <w:kern w:val="0"/>
          <w:sz w:val="32"/>
          <w:szCs w:val="32"/>
          <w:lang w:eastAsia="zh-CN"/>
        </w:rPr>
        <w:t>明</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keepNext w:val="0"/>
        <w:keepLines w:val="0"/>
        <w:pageBreakBefore w:val="0"/>
        <w:widowControl/>
        <w:kinsoku/>
        <w:wordWrap/>
        <w:overflowPunct/>
        <w:topLinePunct w:val="0"/>
        <w:autoSpaceDE/>
        <w:autoSpaceDN/>
        <w:bidi w:val="0"/>
        <w:adjustRightInd w:val="0"/>
        <w:snapToGrid w:val="0"/>
        <w:spacing w:line="460" w:lineRule="exact"/>
        <w:textAlignment w:val="auto"/>
        <w:outlineLvl w:val="1"/>
        <w:rPr>
          <w:rFonts w:hint="eastAsia" w:ascii="仿宋_GB2312" w:hAnsi="宋体" w:eastAsia="仿宋_GB2312"/>
          <w:kern w:val="0"/>
          <w:sz w:val="32"/>
          <w:szCs w:val="32"/>
          <w:lang w:eastAsia="zh-CN"/>
        </w:rPr>
        <w:sectPr>
          <w:footerReference r:id="rId3" w:type="default"/>
          <w:pgSz w:w="11906" w:h="16838"/>
          <w:pgMar w:top="1134" w:right="1644" w:bottom="794" w:left="1644" w:header="851" w:footer="992" w:gutter="0"/>
          <w:pgNumType w:start="1"/>
          <w:cols w:space="425" w:num="1"/>
          <w:docGrid w:type="lines" w:linePitch="312" w:charSpace="0"/>
        </w:sectPr>
      </w:pPr>
    </w:p>
    <w:p>
      <w:pPr>
        <w:numPr>
          <w:ilvl w:val="0"/>
          <w:numId w:val="1"/>
        </w:numPr>
        <w:jc w:val="center"/>
        <w:rPr>
          <w:rFonts w:hint="eastAsia" w:ascii="黑体" w:hAnsi="黑体" w:eastAsia="黑体" w:cs="黑体"/>
          <w:b w:val="0"/>
          <w:bCs/>
          <w:sz w:val="32"/>
          <w:szCs w:val="32"/>
        </w:rPr>
      </w:pPr>
      <w:r>
        <w:rPr>
          <w:rFonts w:hint="eastAsia" w:ascii="黑体" w:hAnsi="黑体" w:eastAsia="黑体" w:cs="黑体"/>
          <w:b w:val="0"/>
          <w:bCs/>
          <w:sz w:val="32"/>
          <w:szCs w:val="32"/>
        </w:rPr>
        <w:t>新疆财经大学单位概况</w:t>
      </w:r>
    </w:p>
    <w:p>
      <w:pPr>
        <w:numPr>
          <w:ilvl w:val="0"/>
          <w:numId w:val="0"/>
        </w:numPr>
        <w:ind w:firstLine="640" w:firstLineChars="200"/>
        <w:jc w:val="both"/>
        <w:rPr>
          <w:rFonts w:ascii="黑体" w:hAnsi="黑体" w:eastAsia="黑体"/>
          <w:sz w:val="32"/>
          <w:szCs w:val="32"/>
        </w:rPr>
      </w:pPr>
      <w:r>
        <w:rPr>
          <w:rFonts w:hint="eastAsia" w:ascii="黑体" w:hAnsi="黑体" w:eastAsia="黑体"/>
          <w:sz w:val="32"/>
          <w:szCs w:val="32"/>
        </w:rPr>
        <w:t>一、主要职能</w:t>
      </w:r>
    </w:p>
    <w:p>
      <w:pPr>
        <w:widowControl/>
        <w:spacing w:line="460" w:lineRule="exact"/>
        <w:ind w:firstLine="640" w:firstLineChars="200"/>
        <w:jc w:val="left"/>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新疆财经大学是一所以经济学、管理学为主，文学、法学、理学、工学协调发展的自治区重点建设大学。学校始建于1950年4月。2000年12月，原新疆财经学院、新疆经济管理干部学院和新疆财政税务学校合并组建成新的新疆财经学院。2007年3月，经教育部批准，学校更名为新疆财经大学。</w:t>
      </w:r>
    </w:p>
    <w:p>
      <w:pPr>
        <w:widowControl/>
        <w:spacing w:line="460" w:lineRule="exact"/>
        <w:ind w:firstLine="640" w:firstLineChars="200"/>
        <w:jc w:val="left"/>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学校现有16个教学</w:t>
      </w:r>
      <w:r>
        <w:rPr>
          <w:rFonts w:hint="eastAsia" w:ascii="仿宋_GB2312" w:hAnsi="仿宋_GB2312" w:eastAsia="仿宋_GB2312" w:cs="仿宋_GB2312"/>
          <w:kern w:val="0"/>
          <w:sz w:val="32"/>
          <w:szCs w:val="32"/>
          <w:lang w:eastAsia="zh-CN"/>
        </w:rPr>
        <w:t>院部</w:t>
      </w:r>
      <w:r>
        <w:rPr>
          <w:rFonts w:hint="eastAsia" w:ascii="仿宋_GB2312" w:hAnsi="仿宋_GB2312" w:eastAsia="仿宋_GB2312" w:cs="仿宋_GB2312"/>
          <w:kern w:val="0"/>
          <w:sz w:val="32"/>
          <w:szCs w:val="32"/>
        </w:rPr>
        <w:t>，另设有MBA学院、国际教育学院</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继续教育学院。</w:t>
      </w:r>
      <w:r>
        <w:rPr>
          <w:rFonts w:hint="eastAsia" w:ascii="仿宋_GB2312" w:hAnsi="仿宋_GB2312" w:eastAsia="仿宋_GB2312" w:cs="仿宋_GB2312"/>
          <w:i w:val="0"/>
          <w:caps w:val="0"/>
          <w:color w:val="000000"/>
          <w:spacing w:val="0"/>
          <w:sz w:val="32"/>
          <w:szCs w:val="32"/>
          <w:shd w:val="clear" w:color="auto" w:fill="FFFFFF"/>
        </w:rPr>
        <w:t>设有中亚经贸研究院、区域经济研究所和金融研究所等研究机构，拥有哈萨克斯坦研究中心、中亚研究中心2个教育部国别区别研究中心，中国（新疆）与中亚区域经济合作研究中心、新疆企业发展研究中心、新疆社会经济统计研究中心3个自治区普通高校人文社科重点研究基地以及中亚经贸研究与汉语人才培养基地。设有国家汉语水平考试（MHK）新疆考点和英国雅思考试（IELTS）新疆考点。</w:t>
      </w:r>
    </w:p>
    <w:p>
      <w:pPr>
        <w:widowControl/>
        <w:spacing w:line="460" w:lineRule="exact"/>
        <w:ind w:firstLine="640" w:firstLineChars="200"/>
        <w:jc w:val="left"/>
        <w:outlineLvl w:val="1"/>
        <w:rPr>
          <w:rFonts w:hint="eastAsia" w:ascii="仿宋_GB2312" w:hAnsi="仿宋_GB2312" w:eastAsia="仿宋_GB2312" w:cs="仿宋_GB2312"/>
          <w:i w:val="0"/>
          <w:caps w:val="0"/>
          <w:color w:val="000000"/>
          <w:spacing w:val="0"/>
          <w:sz w:val="32"/>
          <w:szCs w:val="32"/>
          <w:shd w:val="clear" w:color="auto" w:fill="FFFFFF"/>
        </w:rPr>
      </w:pPr>
      <w:r>
        <w:rPr>
          <w:rFonts w:hint="eastAsia" w:ascii="仿宋_GB2312" w:hAnsi="仿宋_GB2312" w:eastAsia="仿宋_GB2312" w:cs="仿宋_GB2312"/>
          <w:i w:val="0"/>
          <w:caps w:val="0"/>
          <w:color w:val="000000"/>
          <w:spacing w:val="0"/>
          <w:sz w:val="32"/>
          <w:szCs w:val="32"/>
          <w:shd w:val="clear" w:color="auto" w:fill="FFFFFF"/>
        </w:rPr>
        <w:t>学校拥有3个博士二级学科授权点、1个一级学科博士后科研流动站、5个硕士一级学科授权点、26个硕士二级学科授权点、10个专业学位硕士授权点、35个本科专业、 3个自治区一级重点学科(其中：1个高峰学科、2个高原学科)。</w:t>
      </w:r>
    </w:p>
    <w:p>
      <w:pPr>
        <w:widowControl/>
        <w:spacing w:line="460" w:lineRule="exact"/>
        <w:ind w:firstLine="640" w:firstLineChars="200"/>
        <w:jc w:val="left"/>
        <w:outlineLvl w:val="1"/>
        <w:rPr>
          <w:rFonts w:hint="eastAsia" w:ascii="仿宋_GB2312" w:hAnsi="仿宋_GB2312" w:eastAsia="仿宋_GB2312" w:cs="仿宋_GB2312"/>
          <w:i w:val="0"/>
          <w:caps w:val="0"/>
          <w:color w:val="000000"/>
          <w:spacing w:val="0"/>
          <w:sz w:val="32"/>
          <w:szCs w:val="32"/>
          <w:shd w:val="clear" w:color="auto" w:fill="FFFFFF"/>
        </w:rPr>
      </w:pPr>
      <w:r>
        <w:rPr>
          <w:rFonts w:hint="eastAsia" w:ascii="仿宋_GB2312" w:hAnsi="仿宋_GB2312" w:eastAsia="仿宋_GB2312" w:cs="仿宋_GB2312"/>
          <w:i w:val="0"/>
          <w:caps w:val="0"/>
          <w:color w:val="000000"/>
          <w:spacing w:val="0"/>
          <w:sz w:val="32"/>
          <w:szCs w:val="32"/>
          <w:shd w:val="clear" w:color="auto" w:fill="FFFFFF"/>
        </w:rPr>
        <w:t>学校与中国人民大学、中央财经大学、上海财经大学、东北财经大学、西南财经大学建立了对口支援关系；与美国协和大学、日本亚细亚大学、英国伯明翰大学等30余所大学建立了合作关系，并与哈萨克斯坦阿克托别州朱巴诺夫国立大学建立了孔子学院。</w:t>
      </w:r>
    </w:p>
    <w:p>
      <w:pPr>
        <w:widowControl/>
        <w:spacing w:line="460" w:lineRule="exact"/>
        <w:ind w:firstLine="640" w:firstLineChars="200"/>
        <w:jc w:val="left"/>
        <w:outlineLvl w:val="1"/>
        <w:rPr>
          <w:rFonts w:hint="eastAsia" w:ascii="仿宋_GB2312" w:hAnsi="仿宋_GB2312" w:eastAsia="仿宋_GB2312" w:cs="仿宋_GB2312"/>
          <w:i w:val="0"/>
          <w:caps w:val="0"/>
          <w:color w:val="000000"/>
          <w:spacing w:val="0"/>
          <w:sz w:val="32"/>
          <w:szCs w:val="32"/>
          <w:shd w:val="clear" w:color="auto" w:fill="FFFFFF"/>
        </w:rPr>
      </w:pPr>
      <w:r>
        <w:rPr>
          <w:rFonts w:hint="eastAsia" w:ascii="仿宋_GB2312" w:hAnsi="仿宋_GB2312" w:eastAsia="仿宋_GB2312" w:cs="仿宋_GB2312"/>
          <w:i w:val="0"/>
          <w:caps w:val="0"/>
          <w:color w:val="000000"/>
          <w:spacing w:val="0"/>
          <w:sz w:val="32"/>
          <w:szCs w:val="32"/>
          <w:shd w:val="clear" w:color="auto" w:fill="FFFFFF"/>
        </w:rPr>
        <w:t>学校坚持以人为本的办学理念，秉承“经世济公、至善至诚”的校训，坚持为新疆经济建设服务，为推进新疆社会稳定和长治久安服务，以深化改革为动力，全面提高教育教学质量，努力实现“新疆名牌、西北一流、全国知名、辐射中亚”的有特色、高水平财经大学的建设目标。</w:t>
      </w:r>
    </w:p>
    <w:p>
      <w:pPr>
        <w:widowControl/>
        <w:spacing w:line="460" w:lineRule="exact"/>
        <w:ind w:firstLine="640" w:firstLineChars="200"/>
        <w:jc w:val="left"/>
        <w:outlineLvl w:val="1"/>
        <w:rPr>
          <w:rFonts w:ascii="黑体" w:hAnsi="黑体" w:eastAsia="黑体"/>
          <w:sz w:val="32"/>
          <w:szCs w:val="32"/>
        </w:rPr>
      </w:pPr>
      <w:r>
        <w:rPr>
          <w:rFonts w:hint="eastAsia" w:ascii="黑体" w:hAnsi="黑体" w:eastAsia="黑体"/>
          <w:sz w:val="32"/>
          <w:szCs w:val="32"/>
        </w:rPr>
        <w:t>二、机构设置及人员情况</w:t>
      </w:r>
    </w:p>
    <w:p>
      <w:pPr>
        <w:spacing w:line="440" w:lineRule="exact"/>
        <w:jc w:val="left"/>
        <w:rPr>
          <w:rFonts w:hint="eastAsia" w:ascii="仿宋_GB2312" w:hAnsi="仿宋_GB2312" w:eastAsia="仿宋_GB2312" w:cs="仿宋_GB2312"/>
          <w:color w:val="auto"/>
          <w:sz w:val="32"/>
          <w:szCs w:val="32"/>
        </w:rPr>
      </w:pPr>
      <w:r>
        <w:rPr>
          <w:rFonts w:hint="eastAsia"/>
          <w:sz w:val="28"/>
          <w:szCs w:val="28"/>
        </w:rPr>
        <w:t xml:space="preserve"> </w:t>
      </w:r>
      <w:r>
        <w:rPr>
          <w:rFonts w:hint="eastAsia"/>
          <w:sz w:val="28"/>
          <w:szCs w:val="28"/>
          <w:lang w:val="en-US" w:eastAsia="zh-CN"/>
        </w:rPr>
        <w:t xml:space="preserve">    </w:t>
      </w:r>
      <w:r>
        <w:rPr>
          <w:rFonts w:hint="eastAsia" w:ascii="仿宋_GB2312" w:hAnsi="仿宋_GB2312" w:eastAsia="仿宋_GB2312" w:cs="仿宋_GB2312"/>
          <w:color w:val="auto"/>
          <w:sz w:val="32"/>
          <w:szCs w:val="32"/>
        </w:rPr>
        <w:t>新疆财经大学无下属单位，下设4</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个处室，分别是：校党委办公室、组织部、</w:t>
      </w:r>
      <w:r>
        <w:rPr>
          <w:rFonts w:hint="eastAsia" w:ascii="仿宋_GB2312" w:hAnsi="仿宋_GB2312" w:eastAsia="仿宋_GB2312" w:cs="仿宋_GB2312"/>
          <w:color w:val="auto"/>
          <w:sz w:val="32"/>
          <w:szCs w:val="32"/>
          <w:lang w:eastAsia="zh-CN"/>
        </w:rPr>
        <w:t>统战部、</w:t>
      </w:r>
      <w:r>
        <w:rPr>
          <w:rFonts w:hint="eastAsia" w:ascii="仿宋_GB2312" w:hAnsi="仿宋_GB2312" w:eastAsia="仿宋_GB2312" w:cs="仿宋_GB2312"/>
          <w:color w:val="auto"/>
          <w:sz w:val="32"/>
          <w:szCs w:val="32"/>
        </w:rPr>
        <w:t>人事处、宣传部、纪检监察室、审计处、期刊编辑部、国际交流与合作处、科研处、研究生处、教务处、网络与实践教学中心、图书馆、学生工作处、保卫处、</w:t>
      </w:r>
      <w:r>
        <w:rPr>
          <w:rFonts w:hint="eastAsia" w:ascii="仿宋_GB2312" w:hAnsi="仿宋_GB2312" w:eastAsia="仿宋_GB2312" w:cs="仿宋_GB2312"/>
          <w:color w:val="auto"/>
          <w:sz w:val="32"/>
          <w:szCs w:val="32"/>
          <w:lang w:eastAsia="zh-CN"/>
        </w:rPr>
        <w:t>财务</w:t>
      </w:r>
      <w:r>
        <w:rPr>
          <w:rFonts w:hint="eastAsia" w:ascii="仿宋_GB2312" w:hAnsi="仿宋_GB2312" w:eastAsia="仿宋_GB2312" w:cs="仿宋_GB2312"/>
          <w:color w:val="auto"/>
          <w:sz w:val="32"/>
          <w:szCs w:val="32"/>
        </w:rPr>
        <w:t>处、团委、工会、资产处、离退休职工</w:t>
      </w:r>
      <w:r>
        <w:rPr>
          <w:rFonts w:hint="eastAsia" w:ascii="仿宋_GB2312" w:hAnsi="仿宋_GB2312" w:eastAsia="仿宋_GB2312" w:cs="仿宋_GB2312"/>
          <w:color w:val="auto"/>
          <w:sz w:val="32"/>
          <w:szCs w:val="32"/>
          <w:lang w:eastAsia="zh-CN"/>
        </w:rPr>
        <w:t>服务</w:t>
      </w:r>
      <w:r>
        <w:rPr>
          <w:rFonts w:hint="eastAsia" w:ascii="仿宋_GB2312" w:hAnsi="仿宋_GB2312" w:eastAsia="仿宋_GB2312" w:cs="仿宋_GB2312"/>
          <w:color w:val="auto"/>
          <w:sz w:val="32"/>
          <w:szCs w:val="32"/>
        </w:rPr>
        <w:t>中心、机关</w:t>
      </w:r>
      <w:r>
        <w:rPr>
          <w:rFonts w:hint="eastAsia" w:ascii="仿宋_GB2312" w:hAnsi="仿宋_GB2312" w:eastAsia="仿宋_GB2312" w:cs="仿宋_GB2312"/>
          <w:color w:val="auto"/>
          <w:sz w:val="32"/>
          <w:szCs w:val="32"/>
          <w:lang w:eastAsia="zh-CN"/>
        </w:rPr>
        <w:t>党委</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HSK管理与服务中心、孔子学院、</w:t>
      </w:r>
      <w:r>
        <w:rPr>
          <w:rFonts w:hint="eastAsia" w:ascii="仿宋_GB2312" w:hAnsi="仿宋_GB2312" w:eastAsia="仿宋_GB2312" w:cs="仿宋_GB2312"/>
          <w:color w:val="auto"/>
          <w:sz w:val="32"/>
          <w:szCs w:val="32"/>
        </w:rPr>
        <w:t>中亚经贸研究院、发展规划处、创新创业服务中心、后勤处、公寓中心、法学院、工商管理学院、公共经济与管理学院、国际</w:t>
      </w:r>
      <w:r>
        <w:rPr>
          <w:rFonts w:hint="eastAsia" w:ascii="仿宋_GB2312" w:hAnsi="仿宋_GB2312" w:eastAsia="仿宋_GB2312" w:cs="仿宋_GB2312"/>
          <w:color w:val="auto"/>
          <w:sz w:val="32"/>
          <w:szCs w:val="32"/>
          <w:lang w:eastAsia="zh-CN"/>
        </w:rPr>
        <w:t>经贸</w:t>
      </w:r>
      <w:r>
        <w:rPr>
          <w:rFonts w:hint="eastAsia" w:ascii="仿宋_GB2312" w:hAnsi="仿宋_GB2312" w:eastAsia="仿宋_GB2312" w:cs="仿宋_GB2312"/>
          <w:color w:val="auto"/>
          <w:sz w:val="32"/>
          <w:szCs w:val="32"/>
        </w:rPr>
        <w:t>学院、会计学院、计算机</w:t>
      </w:r>
      <w:r>
        <w:rPr>
          <w:rFonts w:hint="eastAsia" w:ascii="仿宋_GB2312" w:hAnsi="仿宋_GB2312" w:eastAsia="仿宋_GB2312" w:cs="仿宋_GB2312"/>
          <w:color w:val="auto"/>
          <w:sz w:val="32"/>
          <w:szCs w:val="32"/>
          <w:lang w:eastAsia="zh-CN"/>
        </w:rPr>
        <w:t>科学与工程</w:t>
      </w:r>
      <w:r>
        <w:rPr>
          <w:rFonts w:hint="eastAsia" w:ascii="仿宋_GB2312" w:hAnsi="仿宋_GB2312" w:eastAsia="仿宋_GB2312" w:cs="仿宋_GB2312"/>
          <w:color w:val="auto"/>
          <w:sz w:val="32"/>
          <w:szCs w:val="32"/>
        </w:rPr>
        <w:t>学院、金融学院、经济学院、旅游学院、马列部、体育部、统计</w:t>
      </w:r>
      <w:r>
        <w:rPr>
          <w:rFonts w:hint="eastAsia" w:ascii="仿宋_GB2312" w:hAnsi="仿宋_GB2312" w:eastAsia="仿宋_GB2312" w:cs="仿宋_GB2312"/>
          <w:color w:val="auto"/>
          <w:sz w:val="32"/>
          <w:szCs w:val="32"/>
          <w:lang w:eastAsia="zh-CN"/>
        </w:rPr>
        <w:t>与信息</w:t>
      </w:r>
      <w:r>
        <w:rPr>
          <w:rFonts w:hint="eastAsia" w:ascii="仿宋_GB2312" w:hAnsi="仿宋_GB2312" w:eastAsia="仿宋_GB2312" w:cs="仿宋_GB2312"/>
          <w:color w:val="auto"/>
          <w:sz w:val="32"/>
          <w:szCs w:val="32"/>
        </w:rPr>
        <w:t>学院、外</w:t>
      </w:r>
      <w:r>
        <w:rPr>
          <w:rFonts w:hint="eastAsia" w:ascii="仿宋_GB2312" w:hAnsi="仿宋_GB2312" w:eastAsia="仿宋_GB2312" w:cs="仿宋_GB2312"/>
          <w:color w:val="auto"/>
          <w:sz w:val="32"/>
          <w:szCs w:val="32"/>
          <w:lang w:eastAsia="zh-CN"/>
        </w:rPr>
        <w:t>国</w:t>
      </w:r>
      <w:r>
        <w:rPr>
          <w:rFonts w:hint="eastAsia" w:ascii="仿宋_GB2312" w:hAnsi="仿宋_GB2312" w:eastAsia="仿宋_GB2312" w:cs="仿宋_GB2312"/>
          <w:color w:val="auto"/>
          <w:sz w:val="32"/>
          <w:szCs w:val="32"/>
        </w:rPr>
        <w:t>语学院、新闻与传</w:t>
      </w:r>
      <w:r>
        <w:rPr>
          <w:rFonts w:hint="eastAsia" w:ascii="仿宋_GB2312" w:hAnsi="仿宋_GB2312" w:eastAsia="仿宋_GB2312" w:cs="仿宋_GB2312"/>
          <w:color w:val="auto"/>
          <w:sz w:val="32"/>
          <w:szCs w:val="32"/>
          <w:lang w:eastAsia="zh-CN"/>
        </w:rPr>
        <w:t>媒</w:t>
      </w:r>
      <w:r>
        <w:rPr>
          <w:rFonts w:hint="eastAsia" w:ascii="仿宋_GB2312" w:hAnsi="仿宋_GB2312" w:eastAsia="仿宋_GB2312" w:cs="仿宋_GB2312"/>
          <w:color w:val="auto"/>
          <w:sz w:val="32"/>
          <w:szCs w:val="32"/>
        </w:rPr>
        <w:t>学院、应用数学学院、</w:t>
      </w:r>
      <w:r>
        <w:rPr>
          <w:rFonts w:hint="eastAsia" w:ascii="仿宋_GB2312" w:hAnsi="仿宋_GB2312" w:eastAsia="仿宋_GB2312" w:cs="仿宋_GB2312"/>
          <w:color w:val="auto"/>
          <w:sz w:val="32"/>
          <w:szCs w:val="32"/>
          <w:lang w:eastAsia="zh-CN"/>
        </w:rPr>
        <w:t>预科</w:t>
      </w:r>
      <w:r>
        <w:rPr>
          <w:rFonts w:hint="eastAsia" w:ascii="仿宋_GB2312" w:hAnsi="仿宋_GB2312" w:eastAsia="仿宋_GB2312" w:cs="仿宋_GB2312"/>
          <w:color w:val="auto"/>
          <w:sz w:val="32"/>
          <w:szCs w:val="32"/>
        </w:rPr>
        <w:t>学院、国际教育学院、商务学院、继续教育学院、MBA学院。</w:t>
      </w:r>
    </w:p>
    <w:p>
      <w:pPr>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新疆财经大学编制数1480人，实有人数</w:t>
      </w:r>
      <w:r>
        <w:rPr>
          <w:rFonts w:hint="eastAsia" w:ascii="仿宋_GB2312" w:hAnsi="仿宋_GB2312" w:eastAsia="仿宋_GB2312" w:cs="仿宋_GB2312"/>
          <w:sz w:val="32"/>
          <w:szCs w:val="32"/>
          <w:lang w:val="en-US" w:eastAsia="zh-CN"/>
        </w:rPr>
        <w:t>1902</w:t>
      </w:r>
      <w:r>
        <w:rPr>
          <w:rFonts w:hint="eastAsia" w:ascii="仿宋_GB2312" w:hAnsi="仿宋_GB2312" w:eastAsia="仿宋_GB2312" w:cs="仿宋_GB2312"/>
          <w:sz w:val="32"/>
          <w:szCs w:val="32"/>
        </w:rPr>
        <w:t>人，其中:在职</w:t>
      </w:r>
      <w:r>
        <w:rPr>
          <w:rFonts w:hint="eastAsia" w:ascii="仿宋_GB2312" w:hAnsi="仿宋_GB2312" w:eastAsia="仿宋_GB2312" w:cs="仿宋_GB2312"/>
          <w:sz w:val="32"/>
          <w:szCs w:val="32"/>
          <w:lang w:val="en-US" w:eastAsia="zh-CN"/>
        </w:rPr>
        <w:t>1276</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人；退休</w:t>
      </w:r>
      <w:r>
        <w:rPr>
          <w:rFonts w:hint="eastAsia" w:ascii="仿宋_GB2312" w:hAnsi="仿宋_GB2312" w:eastAsia="仿宋_GB2312" w:cs="仿宋_GB2312"/>
          <w:sz w:val="32"/>
          <w:szCs w:val="32"/>
          <w:lang w:val="en-US" w:eastAsia="zh-CN"/>
        </w:rPr>
        <w:t>617</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34</w:t>
      </w:r>
      <w:r>
        <w:rPr>
          <w:rFonts w:hint="eastAsia" w:ascii="仿宋_GB2312" w:hAnsi="仿宋_GB2312" w:eastAsia="仿宋_GB2312" w:cs="仿宋_GB2312"/>
          <w:sz w:val="32"/>
          <w:szCs w:val="32"/>
        </w:rPr>
        <w:t>人；离休</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人，减少</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w:t>
      </w:r>
    </w:p>
    <w:p/>
    <w:p/>
    <w:p/>
    <w:p/>
    <w:p/>
    <w:p/>
    <w:p/>
    <w:p/>
    <w:p/>
    <w:p/>
    <w:p/>
    <w:p/>
    <w:p/>
    <w:p/>
    <w:p/>
    <w:p/>
    <w:p/>
    <w:p/>
    <w:p/>
    <w:p/>
    <w:p/>
    <w:p/>
    <w:p/>
    <w:p/>
    <w:p>
      <w:pPr>
        <w:numPr>
          <w:ilvl w:val="0"/>
          <w:numId w:val="1"/>
        </w:numPr>
        <w:ind w:left="0" w:leftChars="0" w:firstLine="0" w:firstLineChars="0"/>
        <w:jc w:val="center"/>
        <w:rPr>
          <w:rFonts w:hint="eastAsia" w:ascii="黑体" w:hAnsi="黑体" w:eastAsia="黑体" w:cs="黑体"/>
          <w:b w:val="0"/>
          <w:bCs/>
          <w:sz w:val="32"/>
          <w:szCs w:val="32"/>
        </w:rPr>
      </w:pPr>
      <w:r>
        <w:rPr>
          <w:rFonts w:hint="eastAsia" w:ascii="黑体" w:hAnsi="黑体" w:eastAsia="黑体" w:cs="黑体"/>
          <w:b w:val="0"/>
          <w:bCs/>
          <w:sz w:val="32"/>
          <w:szCs w:val="32"/>
        </w:rPr>
        <w:t>201</w:t>
      </w:r>
      <w:r>
        <w:rPr>
          <w:rFonts w:hint="eastAsia" w:ascii="黑体" w:hAnsi="黑体" w:eastAsia="黑体" w:cs="黑体"/>
          <w:b w:val="0"/>
          <w:bCs/>
          <w:sz w:val="32"/>
          <w:szCs w:val="32"/>
          <w:lang w:val="en-US" w:eastAsia="zh-CN"/>
        </w:rPr>
        <w:t>9</w:t>
      </w:r>
      <w:r>
        <w:rPr>
          <w:rFonts w:hint="eastAsia" w:ascii="黑体" w:hAnsi="黑体" w:eastAsia="黑体" w:cs="黑体"/>
          <w:b w:val="0"/>
          <w:bCs/>
          <w:sz w:val="32"/>
          <w:szCs w:val="32"/>
        </w:rPr>
        <w:t>年部门预算公开表</w:t>
      </w:r>
    </w:p>
    <w:p>
      <w:pPr>
        <w:numPr>
          <w:ilvl w:val="0"/>
          <w:numId w:val="0"/>
        </w:numPr>
        <w:ind w:leftChars="0"/>
        <w:jc w:val="both"/>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hint="eastAsia" w:ascii="仿宋_GB2312" w:hAnsi="宋体" w:eastAsia="仿宋_GB2312"/>
          <w:kern w:val="0"/>
          <w:sz w:val="24"/>
        </w:rPr>
      </w:pPr>
      <w:r>
        <w:rPr>
          <w:rFonts w:hint="eastAsia" w:ascii="仿宋_GB2312" w:hAnsi="宋体" w:eastAsia="仿宋_GB2312"/>
          <w:kern w:val="0"/>
          <w:sz w:val="24"/>
        </w:rPr>
        <w:t>编制部门：新疆财经大学                                        单位</w:t>
      </w:r>
      <w:r>
        <w:rPr>
          <w:rFonts w:hint="eastAsia" w:ascii="仿宋_GB2312" w:hAnsi="宋体" w:eastAsia="仿宋_GB2312"/>
          <w:kern w:val="0"/>
          <w:sz w:val="24"/>
          <w:lang w:eastAsia="zh-CN"/>
        </w:rPr>
        <w:t>：</w:t>
      </w:r>
      <w:r>
        <w:rPr>
          <w:rFonts w:hint="eastAsia" w:ascii="仿宋_GB2312" w:hAnsi="宋体" w:eastAsia="仿宋_GB2312"/>
          <w:kern w:val="0"/>
          <w:sz w:val="24"/>
        </w:rPr>
        <w:t>万元</w:t>
      </w:r>
    </w:p>
    <w:p>
      <w:pPr>
        <w:widowControl/>
        <w:outlineLvl w:val="1"/>
        <w:rPr>
          <w:rFonts w:hint="eastAsia" w:ascii="仿宋_GB2312" w:hAnsi="宋体" w:eastAsia="仿宋_GB2312"/>
          <w:b/>
          <w:kern w:val="0"/>
          <w:sz w:val="32"/>
          <w:szCs w:val="32"/>
        </w:rPr>
      </w:pPr>
      <w:r>
        <w:drawing>
          <wp:inline distT="0" distB="0" distL="114300" distR="114300">
            <wp:extent cx="5647055" cy="7223760"/>
            <wp:effectExtent l="0" t="0" r="10795" b="1524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6"/>
                    <a:stretch>
                      <a:fillRect/>
                    </a:stretch>
                  </pic:blipFill>
                  <pic:spPr>
                    <a:xfrm>
                      <a:off x="0" y="0"/>
                      <a:ext cx="5647055" cy="7223760"/>
                    </a:xfrm>
                    <a:prstGeom prst="rect">
                      <a:avLst/>
                    </a:prstGeom>
                    <a:noFill/>
                    <a:ln w="9525">
                      <a:noFill/>
                    </a:ln>
                  </pic:spPr>
                </pic:pic>
              </a:graphicData>
            </a:graphic>
          </wp:inline>
        </w:drawing>
      </w: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outlineLvl w:val="1"/>
        <w:rPr>
          <w:rFonts w:hint="eastAsia" w:ascii="仿宋_GB2312" w:hAnsi="宋体" w:eastAsia="仿宋_GB2312"/>
          <w:kern w:val="0"/>
          <w:sz w:val="24"/>
        </w:rPr>
      </w:pPr>
      <w:r>
        <w:rPr>
          <w:rFonts w:hint="eastAsia" w:ascii="仿宋_GB2312" w:hAnsi="宋体" w:eastAsia="仿宋_GB2312"/>
          <w:kern w:val="0"/>
          <w:sz w:val="24"/>
        </w:rPr>
        <w:t>编制部门：新疆财经大学                                        单位</w:t>
      </w:r>
      <w:r>
        <w:rPr>
          <w:rFonts w:hint="eastAsia" w:ascii="仿宋_GB2312" w:hAnsi="宋体" w:eastAsia="仿宋_GB2312"/>
          <w:kern w:val="0"/>
          <w:sz w:val="24"/>
          <w:lang w:eastAsia="zh-CN"/>
        </w:rPr>
        <w:t>：</w:t>
      </w:r>
      <w:r>
        <w:rPr>
          <w:rFonts w:hint="eastAsia" w:ascii="仿宋_GB2312" w:hAnsi="宋体" w:eastAsia="仿宋_GB2312"/>
          <w:kern w:val="0"/>
          <w:sz w:val="24"/>
        </w:rPr>
        <w:t>万元</w:t>
      </w:r>
    </w:p>
    <w:p>
      <w:pPr>
        <w:widowControl/>
        <w:jc w:val="left"/>
        <w:outlineLvl w:val="1"/>
        <w:rPr>
          <w:rFonts w:hint="eastAsia" w:ascii="仿宋_GB2312" w:hAnsi="宋体" w:eastAsia="仿宋_GB2312"/>
          <w:kern w:val="0"/>
          <w:sz w:val="24"/>
        </w:rPr>
      </w:pPr>
      <w:r>
        <w:drawing>
          <wp:inline distT="0" distB="0" distL="114300" distR="114300">
            <wp:extent cx="5644515" cy="5539740"/>
            <wp:effectExtent l="0" t="0" r="13335" b="3810"/>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7"/>
                    <a:stretch>
                      <a:fillRect/>
                    </a:stretch>
                  </pic:blipFill>
                  <pic:spPr>
                    <a:xfrm>
                      <a:off x="0" y="0"/>
                      <a:ext cx="5644515" cy="5539740"/>
                    </a:xfrm>
                    <a:prstGeom prst="rect">
                      <a:avLst/>
                    </a:prstGeom>
                    <a:noFill/>
                    <a:ln w="9525">
                      <a:noFill/>
                    </a:ln>
                  </pic:spPr>
                </pic:pic>
              </a:graphicData>
            </a:graphic>
          </wp:inline>
        </w:drawing>
      </w:r>
    </w:p>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outlineLvl w:val="1"/>
        <w:rPr>
          <w:rFonts w:hint="eastAsia" w:ascii="仿宋_GB2312" w:hAnsi="宋体" w:eastAsia="仿宋_GB2312"/>
          <w:kern w:val="0"/>
          <w:sz w:val="24"/>
        </w:rPr>
      </w:pPr>
      <w:r>
        <w:rPr>
          <w:rFonts w:hint="eastAsia" w:ascii="仿宋_GB2312" w:hAnsi="宋体" w:eastAsia="仿宋_GB2312"/>
          <w:kern w:val="0"/>
          <w:sz w:val="24"/>
        </w:rPr>
        <w:t>编制部门：新疆财经大学                                        单位</w:t>
      </w:r>
      <w:r>
        <w:rPr>
          <w:rFonts w:hint="eastAsia" w:ascii="仿宋_GB2312" w:hAnsi="宋体" w:eastAsia="仿宋_GB2312"/>
          <w:kern w:val="0"/>
          <w:sz w:val="24"/>
          <w:lang w:eastAsia="zh-CN"/>
        </w:rPr>
        <w:t>：</w:t>
      </w:r>
      <w:r>
        <w:rPr>
          <w:rFonts w:hint="eastAsia" w:ascii="仿宋_GB2312" w:hAnsi="宋体" w:eastAsia="仿宋_GB2312"/>
          <w:kern w:val="0"/>
          <w:sz w:val="24"/>
        </w:rPr>
        <w:t>万元</w:t>
      </w:r>
    </w:p>
    <w:p>
      <w:pPr>
        <w:widowControl/>
        <w:outlineLvl w:val="1"/>
        <w:rPr>
          <w:rFonts w:ascii="仿宋_GB2312" w:hAnsi="宋体" w:eastAsia="仿宋_GB2312"/>
          <w:b/>
          <w:kern w:val="0"/>
          <w:sz w:val="28"/>
          <w:szCs w:val="32"/>
        </w:rPr>
      </w:pPr>
      <w:r>
        <w:drawing>
          <wp:inline distT="0" distB="0" distL="114300" distR="114300">
            <wp:extent cx="5647690" cy="5168900"/>
            <wp:effectExtent l="0" t="0" r="10160" b="12700"/>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8"/>
                    <a:stretch>
                      <a:fillRect/>
                    </a:stretch>
                  </pic:blipFill>
                  <pic:spPr>
                    <a:xfrm>
                      <a:off x="0" y="0"/>
                      <a:ext cx="5647690" cy="5168900"/>
                    </a:xfrm>
                    <a:prstGeom prst="rect">
                      <a:avLst/>
                    </a:prstGeom>
                    <a:noFill/>
                    <a:ln w="9525">
                      <a:noFill/>
                    </a:ln>
                  </pic:spPr>
                </pic:pic>
              </a:graphicData>
            </a:graphic>
          </wp:inline>
        </w:drawing>
      </w:r>
      <w:r>
        <w:rPr>
          <w:rFonts w:hint="eastAsia" w:ascii="仿宋_GB2312" w:hAnsi="宋体" w:eastAsia="仿宋_GB2312"/>
          <w:b/>
          <w:kern w:val="0"/>
          <w:sz w:val="28"/>
          <w:szCs w:val="32"/>
        </w:rPr>
        <w:t>备注：无内容应公开空表并说明情况。</w:t>
      </w: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outlineLvl w:val="1"/>
        <w:rPr>
          <w:rFonts w:hint="eastAsia" w:ascii="仿宋_GB2312" w:hAnsi="宋体" w:eastAsia="仿宋_GB2312"/>
          <w:kern w:val="0"/>
          <w:sz w:val="24"/>
        </w:rPr>
      </w:pPr>
      <w:r>
        <w:rPr>
          <w:rFonts w:hint="eastAsia" w:ascii="仿宋_GB2312" w:hAnsi="宋体" w:eastAsia="仿宋_GB2312"/>
          <w:kern w:val="0"/>
          <w:sz w:val="24"/>
        </w:rPr>
        <w:t>编制部门：新疆财经大学                                        单位</w:t>
      </w:r>
      <w:r>
        <w:rPr>
          <w:rFonts w:hint="eastAsia" w:ascii="仿宋_GB2312" w:hAnsi="宋体" w:eastAsia="仿宋_GB2312"/>
          <w:kern w:val="0"/>
          <w:sz w:val="24"/>
          <w:lang w:eastAsia="zh-CN"/>
        </w:rPr>
        <w:t>：</w:t>
      </w:r>
      <w:r>
        <w:rPr>
          <w:rFonts w:hint="eastAsia" w:ascii="仿宋_GB2312" w:hAnsi="宋体" w:eastAsia="仿宋_GB2312"/>
          <w:kern w:val="0"/>
          <w:sz w:val="24"/>
        </w:rPr>
        <w:t>万元</w:t>
      </w:r>
    </w:p>
    <w:p>
      <w:pPr>
        <w:widowControl/>
        <w:spacing w:beforeLines="50"/>
        <w:outlineLvl w:val="1"/>
        <w:rPr>
          <w:rFonts w:hint="eastAsia" w:ascii="仿宋_GB2312" w:hAnsi="宋体" w:eastAsia="仿宋_GB2312"/>
          <w:kern w:val="0"/>
          <w:sz w:val="28"/>
          <w:szCs w:val="28"/>
        </w:rPr>
      </w:pPr>
      <w:r>
        <w:drawing>
          <wp:inline distT="0" distB="0" distL="114300" distR="114300">
            <wp:extent cx="5650865" cy="7464425"/>
            <wp:effectExtent l="0" t="0" r="6985" b="3175"/>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9"/>
                    <a:stretch>
                      <a:fillRect/>
                    </a:stretch>
                  </pic:blipFill>
                  <pic:spPr>
                    <a:xfrm>
                      <a:off x="0" y="0"/>
                      <a:ext cx="5650865" cy="7464425"/>
                    </a:xfrm>
                    <a:prstGeom prst="rect">
                      <a:avLst/>
                    </a:prstGeom>
                    <a:noFill/>
                    <a:ln w="9525">
                      <a:noFill/>
                    </a:ln>
                  </pic:spPr>
                </pic:pic>
              </a:graphicData>
            </a:graphic>
          </wp:inline>
        </w:drawing>
      </w: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表五：</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一般公共预算支出</w:t>
      </w:r>
      <w:r>
        <w:rPr>
          <w:rFonts w:hint="eastAsia" w:ascii="仿宋_GB2312" w:hAnsi="宋体" w:eastAsia="仿宋_GB2312"/>
          <w:b/>
          <w:kern w:val="0"/>
          <w:sz w:val="32"/>
          <w:szCs w:val="32"/>
        </w:rPr>
        <w:t>情况表</w:t>
      </w:r>
    </w:p>
    <w:p>
      <w:pPr>
        <w:widowControl/>
        <w:outlineLvl w:val="1"/>
        <w:rPr>
          <w:rFonts w:hint="eastAsia" w:ascii="仿宋_GB2312" w:hAnsi="宋体" w:eastAsia="仿宋_GB2312"/>
          <w:kern w:val="0"/>
          <w:sz w:val="24"/>
        </w:rPr>
      </w:pPr>
      <w:r>
        <w:rPr>
          <w:rFonts w:hint="eastAsia" w:ascii="仿宋_GB2312" w:hAnsi="宋体" w:eastAsia="仿宋_GB2312"/>
          <w:kern w:val="0"/>
          <w:sz w:val="24"/>
        </w:rPr>
        <w:t>编制部门：新疆财经大学                                        单位</w:t>
      </w:r>
      <w:r>
        <w:rPr>
          <w:rFonts w:hint="eastAsia" w:ascii="仿宋_GB2312" w:hAnsi="宋体" w:eastAsia="仿宋_GB2312"/>
          <w:kern w:val="0"/>
          <w:sz w:val="24"/>
          <w:lang w:eastAsia="zh-CN"/>
        </w:rPr>
        <w:t>：</w:t>
      </w:r>
      <w:r>
        <w:rPr>
          <w:rFonts w:hint="eastAsia" w:ascii="仿宋_GB2312" w:hAnsi="宋体" w:eastAsia="仿宋_GB2312"/>
          <w:kern w:val="0"/>
          <w:sz w:val="24"/>
        </w:rPr>
        <w:t>万元</w:t>
      </w:r>
    </w:p>
    <w:p>
      <w:pPr>
        <w:widowControl/>
        <w:outlineLvl w:val="1"/>
        <w:rPr>
          <w:rFonts w:ascii="仿宋_GB2312" w:hAnsi="宋体" w:eastAsia="仿宋_GB2312"/>
          <w:b/>
          <w:kern w:val="0"/>
          <w:sz w:val="28"/>
          <w:szCs w:val="32"/>
        </w:rPr>
      </w:pPr>
      <w:r>
        <w:drawing>
          <wp:inline distT="0" distB="0" distL="114300" distR="114300">
            <wp:extent cx="5643880" cy="5051425"/>
            <wp:effectExtent l="0" t="0" r="13970" b="15875"/>
            <wp:docPr id="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pic:cNvPicPr>
                      <a:picLocks noChangeAspect="1"/>
                    </pic:cNvPicPr>
                  </pic:nvPicPr>
                  <pic:blipFill>
                    <a:blip r:embed="rId10"/>
                    <a:stretch>
                      <a:fillRect/>
                    </a:stretch>
                  </pic:blipFill>
                  <pic:spPr>
                    <a:xfrm>
                      <a:off x="0" y="0"/>
                      <a:ext cx="5643880" cy="5051425"/>
                    </a:xfrm>
                    <a:prstGeom prst="rect">
                      <a:avLst/>
                    </a:prstGeom>
                    <a:noFill/>
                    <a:ln w="9525">
                      <a:noFill/>
                    </a:ln>
                  </pic:spPr>
                </pic:pic>
              </a:graphicData>
            </a:graphic>
          </wp:inline>
        </w:drawing>
      </w: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表六：</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一般公共预算基本支出</w:t>
      </w:r>
      <w:r>
        <w:rPr>
          <w:rFonts w:hint="eastAsia" w:ascii="仿宋_GB2312" w:hAnsi="宋体" w:eastAsia="仿宋_GB2312"/>
          <w:b/>
          <w:kern w:val="0"/>
          <w:sz w:val="32"/>
          <w:szCs w:val="32"/>
        </w:rPr>
        <w:t>情况表</w:t>
      </w:r>
    </w:p>
    <w:p>
      <w:pPr>
        <w:widowControl/>
        <w:outlineLvl w:val="1"/>
        <w:rPr>
          <w:rFonts w:hint="eastAsia" w:ascii="仿宋_GB2312" w:hAnsi="宋体" w:eastAsia="仿宋_GB2312"/>
          <w:kern w:val="0"/>
          <w:sz w:val="24"/>
        </w:rPr>
      </w:pPr>
      <w:r>
        <w:rPr>
          <w:rFonts w:hint="eastAsia" w:ascii="仿宋_GB2312" w:hAnsi="宋体" w:eastAsia="仿宋_GB2312"/>
          <w:kern w:val="0"/>
          <w:sz w:val="24"/>
        </w:rPr>
        <w:t>编制部门：新疆财经大学                                        单位</w:t>
      </w:r>
      <w:r>
        <w:rPr>
          <w:rFonts w:hint="eastAsia" w:ascii="仿宋_GB2312" w:hAnsi="宋体" w:eastAsia="仿宋_GB2312"/>
          <w:kern w:val="0"/>
          <w:sz w:val="24"/>
          <w:lang w:eastAsia="zh-CN"/>
        </w:rPr>
        <w:t>：</w:t>
      </w:r>
      <w:r>
        <w:rPr>
          <w:rFonts w:hint="eastAsia" w:ascii="仿宋_GB2312" w:hAnsi="宋体" w:eastAsia="仿宋_GB2312"/>
          <w:kern w:val="0"/>
          <w:sz w:val="24"/>
        </w:rPr>
        <w:t>万元</w:t>
      </w:r>
    </w:p>
    <w:p>
      <w:pPr>
        <w:widowControl/>
        <w:outlineLvl w:val="1"/>
        <w:rPr>
          <w:rFonts w:ascii="仿宋_GB2312" w:hAnsi="宋体" w:eastAsia="仿宋_GB2312"/>
          <w:b/>
          <w:kern w:val="0"/>
          <w:sz w:val="28"/>
          <w:szCs w:val="32"/>
        </w:rPr>
      </w:pPr>
      <w:r>
        <w:drawing>
          <wp:inline distT="0" distB="0" distL="114300" distR="114300">
            <wp:extent cx="5645150" cy="7663815"/>
            <wp:effectExtent l="0" t="0" r="12700" b="13335"/>
            <wp:docPr id="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pic:cNvPicPr>
                      <a:picLocks noChangeAspect="1"/>
                    </pic:cNvPicPr>
                  </pic:nvPicPr>
                  <pic:blipFill>
                    <a:blip r:embed="rId11"/>
                    <a:stretch>
                      <a:fillRect/>
                    </a:stretch>
                  </pic:blipFill>
                  <pic:spPr>
                    <a:xfrm>
                      <a:off x="0" y="0"/>
                      <a:ext cx="5645150" cy="7663815"/>
                    </a:xfrm>
                    <a:prstGeom prst="rect">
                      <a:avLst/>
                    </a:prstGeom>
                    <a:noFill/>
                    <a:ln w="9525">
                      <a:noFill/>
                    </a:ln>
                  </pic:spPr>
                </pic:pic>
              </a:graphicData>
            </a:graphic>
          </wp:inline>
        </w:drawing>
      </w: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表七：</w:t>
      </w:r>
    </w:p>
    <w:p>
      <w:pPr>
        <w:widowControl/>
        <w:jc w:val="center"/>
        <w:outlineLvl w:val="1"/>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p>
      <w:pPr>
        <w:widowControl/>
        <w:outlineLvl w:val="1"/>
        <w:rPr>
          <w:rFonts w:hint="eastAsia" w:ascii="仿宋_GB2312" w:hAnsi="宋体" w:eastAsia="仿宋_GB2312"/>
          <w:kern w:val="0"/>
          <w:sz w:val="24"/>
        </w:rPr>
      </w:pPr>
      <w:r>
        <w:rPr>
          <w:rFonts w:hint="eastAsia" w:ascii="仿宋_GB2312" w:hAnsi="宋体" w:eastAsia="仿宋_GB2312"/>
          <w:kern w:val="0"/>
          <w:sz w:val="24"/>
        </w:rPr>
        <w:t>编制部门：新疆财经大学                                        单位</w:t>
      </w:r>
      <w:r>
        <w:rPr>
          <w:rFonts w:hint="eastAsia" w:ascii="仿宋_GB2312" w:hAnsi="宋体" w:eastAsia="仿宋_GB2312"/>
          <w:kern w:val="0"/>
          <w:sz w:val="24"/>
          <w:lang w:eastAsia="zh-CN"/>
        </w:rPr>
        <w:t>：</w:t>
      </w:r>
      <w:r>
        <w:rPr>
          <w:rFonts w:hint="eastAsia" w:ascii="仿宋_GB2312" w:hAnsi="宋体" w:eastAsia="仿宋_GB2312"/>
          <w:kern w:val="0"/>
          <w:sz w:val="24"/>
        </w:rPr>
        <w:t>万元</w:t>
      </w:r>
    </w:p>
    <w:p>
      <w:pPr>
        <w:widowControl/>
        <w:outlineLvl w:val="1"/>
        <w:rPr>
          <w:rFonts w:ascii="仿宋_GB2312" w:hAnsi="宋体" w:eastAsia="仿宋_GB2312"/>
          <w:b/>
          <w:kern w:val="0"/>
          <w:sz w:val="28"/>
          <w:szCs w:val="32"/>
        </w:rPr>
      </w:pPr>
      <w:r>
        <w:drawing>
          <wp:inline distT="0" distB="0" distL="114300" distR="114300">
            <wp:extent cx="5647690" cy="7574915"/>
            <wp:effectExtent l="0" t="0" r="10160" b="6985"/>
            <wp:docPr id="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3"/>
                    <pic:cNvPicPr>
                      <a:picLocks noChangeAspect="1"/>
                    </pic:cNvPicPr>
                  </pic:nvPicPr>
                  <pic:blipFill>
                    <a:blip r:embed="rId12"/>
                    <a:stretch>
                      <a:fillRect/>
                    </a:stretch>
                  </pic:blipFill>
                  <pic:spPr>
                    <a:xfrm>
                      <a:off x="0" y="0"/>
                      <a:ext cx="5647690" cy="7574915"/>
                    </a:xfrm>
                    <a:prstGeom prst="rect">
                      <a:avLst/>
                    </a:prstGeom>
                    <a:noFill/>
                    <a:ln w="9525">
                      <a:noFill/>
                    </a:ln>
                  </pic:spPr>
                </pic:pic>
              </a:graphicData>
            </a:graphic>
          </wp:inline>
        </w:drawing>
      </w: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outlineLvl w:val="1"/>
        <w:rPr>
          <w:rFonts w:hint="eastAsia" w:ascii="仿宋_GB2312" w:hAnsi="宋体" w:eastAsia="仿宋_GB2312"/>
          <w:b/>
          <w:kern w:val="0"/>
          <w:sz w:val="32"/>
          <w:szCs w:val="32"/>
        </w:rPr>
      </w:pPr>
      <w:r>
        <w:rPr>
          <w:rFonts w:hint="eastAsia" w:ascii="仿宋_GB2312" w:hAnsi="宋体" w:eastAsia="仿宋_GB2312"/>
          <w:kern w:val="0"/>
          <w:sz w:val="24"/>
        </w:rPr>
        <w:t>编制部门：新疆财经大学                                        单位</w:t>
      </w:r>
      <w:r>
        <w:rPr>
          <w:rFonts w:hint="eastAsia" w:ascii="仿宋_GB2312" w:hAnsi="宋体" w:eastAsia="仿宋_GB2312"/>
          <w:kern w:val="0"/>
          <w:sz w:val="24"/>
          <w:lang w:eastAsia="zh-CN"/>
        </w:rPr>
        <w:t>：</w:t>
      </w:r>
      <w:r>
        <w:rPr>
          <w:rFonts w:hint="eastAsia" w:ascii="仿宋_GB2312" w:hAnsi="宋体" w:eastAsia="仿宋_GB2312"/>
          <w:kern w:val="0"/>
          <w:sz w:val="24"/>
        </w:rPr>
        <w:t>万元</w:t>
      </w:r>
    </w:p>
    <w:tbl>
      <w:tblPr>
        <w:tblStyle w:val="6"/>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tabs>
                <w:tab w:val="center" w:pos="679"/>
              </w:tabs>
              <w:jc w:val="left"/>
              <w:rPr>
                <w:rFonts w:hint="eastAsia" w:ascii="宋体" w:hAnsi="宋体" w:eastAsia="宋体" w:cs="宋体"/>
                <w:color w:val="000000"/>
                <w:kern w:val="0"/>
                <w:sz w:val="24"/>
                <w:lang w:eastAsia="zh-CN"/>
              </w:rPr>
            </w:pPr>
            <w:r>
              <w:rPr>
                <w:rFonts w:hint="eastAsia" w:ascii="宋体" w:hAnsi="宋体" w:cs="宋体"/>
                <w:color w:val="000000"/>
                <w:kern w:val="0"/>
                <w:sz w:val="24"/>
              </w:rPr>
              <w:t>　</w:t>
            </w:r>
            <w:r>
              <w:rPr>
                <w:rFonts w:hint="eastAsia" w:ascii="宋体" w:hAnsi="宋体" w:cs="宋体"/>
                <w:color w:val="000000"/>
                <w:kern w:val="0"/>
                <w:sz w:val="24"/>
                <w:lang w:eastAsia="zh-CN"/>
              </w:rPr>
              <w:tab/>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新疆财经大学</w:t>
      </w:r>
      <w:r>
        <w:rPr>
          <w:rFonts w:hint="eastAsia" w:ascii="仿宋_GB2312" w:hAnsi="宋体" w:eastAsia="仿宋_GB2312"/>
          <w:kern w:val="0"/>
          <w:sz w:val="24"/>
        </w:rPr>
        <w:t xml:space="preserve">                                        单位：万元</w:t>
      </w:r>
    </w:p>
    <w:tbl>
      <w:tblPr>
        <w:tblStyle w:val="6"/>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sectPr>
          <w:footerReference r:id="rId4" w:type="default"/>
          <w:pgSz w:w="11906" w:h="16838"/>
          <w:pgMar w:top="1134" w:right="1644" w:bottom="794" w:left="1644" w:header="851" w:footer="992" w:gutter="0"/>
          <w:pgNumType w:fmt="decimal" w:start="1"/>
          <w:cols w:space="425" w:num="1"/>
          <w:docGrid w:type="lines" w:linePitch="312" w:charSpace="0"/>
        </w:sectPr>
      </w:pPr>
      <w:r>
        <w:rPr>
          <w:rFonts w:hint="eastAsia" w:ascii="仿宋_GB2312" w:hAnsi="宋体" w:eastAsia="仿宋_GB2312"/>
          <w:b/>
          <w:kern w:val="0"/>
          <w:sz w:val="28"/>
          <w:szCs w:val="32"/>
        </w:rPr>
        <w:t>备注：无内容应公开空表并说明情况</w:t>
      </w:r>
    </w:p>
    <w:p>
      <w:pPr>
        <w:numPr>
          <w:ilvl w:val="0"/>
          <w:numId w:val="1"/>
        </w:numPr>
        <w:ind w:left="0" w:leftChars="0" w:firstLine="0" w:firstLineChars="0"/>
        <w:jc w:val="center"/>
        <w:rPr>
          <w:rFonts w:ascii="黑体" w:hAnsi="黑体" w:eastAsia="黑体"/>
          <w:sz w:val="32"/>
          <w:szCs w:val="32"/>
        </w:rPr>
      </w:pPr>
      <w:r>
        <w:rPr>
          <w:rFonts w:hint="eastAsia" w:ascii="黑体" w:hAnsi="黑体" w:eastAsia="黑体" w:cs="黑体"/>
          <w:b w:val="0"/>
          <w:bCs/>
          <w:sz w:val="32"/>
          <w:szCs w:val="32"/>
        </w:rPr>
        <w:t>201</w:t>
      </w:r>
      <w:r>
        <w:rPr>
          <w:rFonts w:hint="eastAsia" w:ascii="黑体" w:hAnsi="黑体" w:eastAsia="黑体" w:cs="黑体"/>
          <w:b w:val="0"/>
          <w:bCs/>
          <w:sz w:val="32"/>
          <w:szCs w:val="32"/>
          <w:lang w:val="en-US" w:eastAsia="zh-CN"/>
        </w:rPr>
        <w:t>9</w:t>
      </w:r>
      <w:r>
        <w:rPr>
          <w:rFonts w:hint="eastAsia" w:ascii="黑体" w:hAnsi="黑体" w:eastAsia="黑体" w:cs="黑体"/>
          <w:b w:val="0"/>
          <w:bCs/>
          <w:sz w:val="32"/>
          <w:szCs w:val="32"/>
        </w:rPr>
        <w:t>年部门预算情况说明</w:t>
      </w:r>
    </w:p>
    <w:p>
      <w:pPr>
        <w:numPr>
          <w:ilvl w:val="0"/>
          <w:numId w:val="0"/>
        </w:numPr>
        <w:ind w:leftChars="0" w:firstLine="640" w:firstLineChars="200"/>
        <w:jc w:val="both"/>
        <w:rPr>
          <w:rFonts w:ascii="黑体" w:hAnsi="黑体" w:eastAsia="黑体"/>
          <w:sz w:val="32"/>
          <w:szCs w:val="32"/>
        </w:rPr>
      </w:pPr>
      <w:r>
        <w:rPr>
          <w:rFonts w:hint="eastAsia" w:ascii="黑体" w:hAnsi="黑体" w:eastAsia="黑体"/>
          <w:sz w:val="32"/>
          <w:szCs w:val="32"/>
        </w:rPr>
        <w:t>一、关于新疆财经大学201</w:t>
      </w:r>
      <w:r>
        <w:rPr>
          <w:rFonts w:hint="eastAsia" w:ascii="黑体" w:hAnsi="黑体" w:eastAsia="黑体"/>
          <w:sz w:val="32"/>
          <w:szCs w:val="32"/>
          <w:lang w:val="en-US" w:eastAsia="zh-CN"/>
        </w:rPr>
        <w:t>9</w:t>
      </w:r>
      <w:r>
        <w:rPr>
          <w:rFonts w:hint="eastAsia" w:ascii="黑体" w:hAnsi="黑体" w:eastAsia="黑体"/>
          <w:sz w:val="32"/>
          <w:szCs w:val="32"/>
          <w:lang w:eastAsia="zh-CN"/>
        </w:rPr>
        <w:t>年</w:t>
      </w:r>
      <w:r>
        <w:rPr>
          <w:rFonts w:hint="eastAsia" w:ascii="黑体" w:hAnsi="黑体" w:eastAsia="黑体"/>
          <w:sz w:val="32"/>
          <w:szCs w:val="32"/>
        </w:rPr>
        <w:t>收支预算</w:t>
      </w:r>
      <w:r>
        <w:rPr>
          <w:rFonts w:hint="eastAsia" w:ascii="黑体" w:hAnsi="黑体" w:eastAsia="黑体"/>
          <w:sz w:val="32"/>
          <w:szCs w:val="32"/>
          <w:lang w:eastAsia="zh-CN"/>
        </w:rPr>
        <w:t>情况</w:t>
      </w:r>
      <w:r>
        <w:rPr>
          <w:rFonts w:hint="eastAsia" w:ascii="黑体" w:hAnsi="黑体" w:eastAsia="黑体"/>
          <w:sz w:val="32"/>
          <w:szCs w:val="32"/>
        </w:rPr>
        <w:t>的总体说明</w:t>
      </w:r>
    </w:p>
    <w:p>
      <w:pPr>
        <w:spacing w:line="440" w:lineRule="exact"/>
        <w:rPr>
          <w:rFonts w:hint="eastAsia" w:ascii="仿宋_GB2312" w:hAnsi="仿宋_GB2312" w:eastAsia="仿宋_GB2312" w:cs="仿宋_GB2312"/>
          <w:sz w:val="32"/>
          <w:szCs w:val="32"/>
        </w:rPr>
      </w:pPr>
      <w:r>
        <w:rPr>
          <w:rFonts w:hint="eastAsia" w:asciiTheme="minorEastAsia" w:hAnsiTheme="minorEastAsia"/>
          <w:sz w:val="28"/>
          <w:szCs w:val="28"/>
        </w:rPr>
        <w:t xml:space="preserve">    </w:t>
      </w:r>
      <w:r>
        <w:rPr>
          <w:rFonts w:hint="eastAsia" w:ascii="仿宋_GB2312" w:hAnsi="仿宋_GB2312" w:eastAsia="仿宋_GB2312" w:cs="仿宋_GB2312"/>
          <w:sz w:val="32"/>
          <w:szCs w:val="32"/>
        </w:rPr>
        <w:t>按照全口径预算的原则，新疆财经大学201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年所有收入和支出均纳入部门预算管理。收支总预算</w:t>
      </w:r>
      <w:r>
        <w:rPr>
          <w:rFonts w:hint="eastAsia" w:ascii="仿宋_GB2312" w:hAnsi="仿宋_GB2312" w:eastAsia="仿宋_GB2312" w:cs="仿宋_GB2312"/>
          <w:sz w:val="32"/>
          <w:szCs w:val="32"/>
          <w:lang w:val="en-US" w:eastAsia="zh-CN"/>
        </w:rPr>
        <w:t>37390.63</w:t>
      </w:r>
      <w:r>
        <w:rPr>
          <w:rFonts w:hint="eastAsia" w:ascii="仿宋_GB2312" w:hAnsi="仿宋_GB2312" w:eastAsia="仿宋_GB2312" w:cs="仿宋_GB2312"/>
          <w:sz w:val="32"/>
          <w:szCs w:val="32"/>
        </w:rPr>
        <w:t>万元。</w:t>
      </w:r>
    </w:p>
    <w:p>
      <w:pPr>
        <w:spacing w:line="4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收入预算包括：一般公共预算、教育收费（财政专户）、事业收入、其他收入、单位上年结余（不包括国库集中支付额度结余）。</w:t>
      </w:r>
    </w:p>
    <w:p>
      <w:pPr>
        <w:spacing w:line="440" w:lineRule="exact"/>
        <w:ind w:firstLine="640" w:firstLineChars="200"/>
        <w:rPr>
          <w:rFonts w:asciiTheme="minorEastAsia" w:hAnsiTheme="minorEastAsia"/>
          <w:sz w:val="28"/>
          <w:szCs w:val="28"/>
        </w:rPr>
      </w:pPr>
      <w:r>
        <w:rPr>
          <w:rFonts w:hint="eastAsia" w:ascii="仿宋_GB2312" w:hAnsi="仿宋_GB2312" w:eastAsia="仿宋_GB2312" w:cs="仿宋_GB2312"/>
          <w:sz w:val="32"/>
          <w:szCs w:val="32"/>
        </w:rPr>
        <w:t>支出预算包括：教育支出、社会保障和就业支出</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rPr>
        <w:t>。</w:t>
      </w:r>
    </w:p>
    <w:p>
      <w:pPr>
        <w:spacing w:beforeLines="50" w:afterLines="50" w:line="440" w:lineRule="exact"/>
        <w:ind w:firstLine="640" w:firstLineChars="200"/>
        <w:rPr>
          <w:rFonts w:ascii="黑体" w:hAnsi="黑体" w:eastAsia="黑体"/>
          <w:sz w:val="32"/>
          <w:szCs w:val="32"/>
        </w:rPr>
      </w:pPr>
      <w:r>
        <w:rPr>
          <w:rFonts w:hint="eastAsia" w:ascii="黑体" w:hAnsi="黑体" w:eastAsia="黑体"/>
          <w:sz w:val="32"/>
          <w:szCs w:val="32"/>
        </w:rPr>
        <w:t>二、关于新疆财经大学201</w:t>
      </w:r>
      <w:r>
        <w:rPr>
          <w:rFonts w:hint="eastAsia" w:ascii="黑体" w:hAnsi="黑体" w:eastAsia="黑体"/>
          <w:sz w:val="32"/>
          <w:szCs w:val="32"/>
          <w:lang w:val="en-US" w:eastAsia="zh-CN"/>
        </w:rPr>
        <w:t>9</w:t>
      </w:r>
      <w:r>
        <w:rPr>
          <w:rFonts w:hint="eastAsia" w:ascii="黑体" w:hAnsi="黑体" w:eastAsia="黑体"/>
          <w:sz w:val="32"/>
          <w:szCs w:val="32"/>
        </w:rPr>
        <w:t>年收入预算情况说明</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新疆财经大学收入预算</w:t>
      </w:r>
      <w:r>
        <w:rPr>
          <w:rFonts w:hint="eastAsia" w:ascii="仿宋_GB2312" w:hAnsi="仿宋_GB2312" w:eastAsia="仿宋_GB2312" w:cs="仿宋_GB2312"/>
          <w:sz w:val="32"/>
          <w:szCs w:val="32"/>
          <w:lang w:val="en-US" w:eastAsia="zh-CN"/>
        </w:rPr>
        <w:t>37390.63</w:t>
      </w:r>
      <w:r>
        <w:rPr>
          <w:rFonts w:hint="eastAsia" w:ascii="仿宋_GB2312" w:hAnsi="仿宋_GB2312" w:eastAsia="仿宋_GB2312" w:cs="仿宋_GB2312"/>
          <w:sz w:val="32"/>
          <w:szCs w:val="32"/>
        </w:rPr>
        <w:t>万元，其中：</w:t>
      </w:r>
    </w:p>
    <w:p>
      <w:pPr>
        <w:spacing w:line="4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一般公共预算</w:t>
      </w:r>
      <w:r>
        <w:rPr>
          <w:rFonts w:hint="eastAsia" w:ascii="仿宋_GB2312" w:hAnsi="仿宋_GB2312" w:eastAsia="仿宋_GB2312" w:cs="仿宋_GB2312"/>
          <w:sz w:val="32"/>
          <w:szCs w:val="32"/>
          <w:lang w:val="en-US" w:eastAsia="zh-CN"/>
        </w:rPr>
        <w:t>19858.93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53.12</w:t>
      </w:r>
      <w:r>
        <w:rPr>
          <w:rFonts w:hint="eastAsia" w:ascii="仿宋_GB2312" w:hAnsi="仿宋_GB2312" w:eastAsia="仿宋_GB2312" w:cs="仿宋_GB2312"/>
          <w:sz w:val="32"/>
          <w:szCs w:val="32"/>
        </w:rPr>
        <w:t>%，比上年增加</w:t>
      </w:r>
      <w:r>
        <w:rPr>
          <w:rFonts w:hint="eastAsia" w:ascii="仿宋_GB2312" w:hAnsi="仿宋_GB2312" w:eastAsia="仿宋_GB2312" w:cs="仿宋_GB2312"/>
          <w:sz w:val="32"/>
          <w:szCs w:val="32"/>
          <w:lang w:val="en-US" w:eastAsia="zh-CN"/>
        </w:rPr>
        <w:t>3885.93</w:t>
      </w:r>
      <w:r>
        <w:rPr>
          <w:rFonts w:hint="eastAsia" w:ascii="仿宋_GB2312" w:hAnsi="仿宋_GB2312" w:eastAsia="仿宋_GB2312" w:cs="仿宋_GB2312"/>
          <w:sz w:val="32"/>
          <w:szCs w:val="32"/>
        </w:rPr>
        <w:t>万元，主要原因是生均拨款数</w:t>
      </w:r>
      <w:r>
        <w:rPr>
          <w:rFonts w:hint="eastAsia" w:ascii="仿宋_GB2312" w:hAnsi="仿宋_GB2312" w:eastAsia="仿宋_GB2312" w:cs="仿宋_GB2312"/>
          <w:sz w:val="32"/>
          <w:szCs w:val="32"/>
          <w:lang w:eastAsia="zh-CN"/>
        </w:rPr>
        <w:t>和专项拨款增加。</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财政专户管理资金</w:t>
      </w:r>
      <w:r>
        <w:rPr>
          <w:rFonts w:hint="eastAsia" w:ascii="仿宋_GB2312" w:hAnsi="仿宋_GB2312" w:eastAsia="仿宋_GB2312" w:cs="仿宋_GB2312"/>
          <w:sz w:val="32"/>
          <w:szCs w:val="32"/>
          <w:lang w:val="en-US" w:eastAsia="zh-CN"/>
        </w:rPr>
        <w:t>12863.57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34.4</w:t>
      </w:r>
      <w:r>
        <w:rPr>
          <w:rFonts w:hint="eastAsia" w:ascii="仿宋_GB2312" w:hAnsi="仿宋_GB2312" w:eastAsia="仿宋_GB2312" w:cs="仿宋_GB2312"/>
          <w:sz w:val="32"/>
          <w:szCs w:val="32"/>
        </w:rPr>
        <w:t>%，比上年增加</w:t>
      </w:r>
      <w:r>
        <w:rPr>
          <w:rFonts w:hint="eastAsia" w:ascii="仿宋_GB2312" w:hAnsi="仿宋_GB2312" w:eastAsia="仿宋_GB2312" w:cs="仿宋_GB2312"/>
          <w:sz w:val="32"/>
          <w:szCs w:val="32"/>
          <w:lang w:val="en-US" w:eastAsia="zh-CN"/>
        </w:rPr>
        <w:t>2634.05</w:t>
      </w:r>
      <w:r>
        <w:rPr>
          <w:rFonts w:hint="eastAsia" w:ascii="仿宋_GB2312" w:hAnsi="仿宋_GB2312" w:eastAsia="仿宋_GB2312" w:cs="仿宋_GB2312"/>
          <w:sz w:val="32"/>
          <w:szCs w:val="32"/>
        </w:rPr>
        <w:t>万元，主要原因是</w:t>
      </w:r>
      <w:r>
        <w:rPr>
          <w:rFonts w:hint="eastAsia" w:ascii="仿宋_GB2312" w:hAnsi="仿宋_GB2312" w:eastAsia="仿宋_GB2312" w:cs="仿宋_GB2312"/>
          <w:sz w:val="32"/>
          <w:szCs w:val="32"/>
          <w:lang w:eastAsia="zh-CN"/>
        </w:rPr>
        <w:t>动用财政专户的上年结转数。</w:t>
      </w:r>
    </w:p>
    <w:p>
      <w:pPr>
        <w:spacing w:line="4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1054.61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2.82</w:t>
      </w:r>
      <w:r>
        <w:rPr>
          <w:rFonts w:hint="eastAsia" w:ascii="仿宋_GB2312" w:hAnsi="仿宋_GB2312" w:eastAsia="仿宋_GB2312" w:cs="仿宋_GB2312"/>
          <w:sz w:val="32"/>
          <w:szCs w:val="32"/>
        </w:rPr>
        <w:t>%，比上年减少</w:t>
      </w:r>
      <w:r>
        <w:rPr>
          <w:rFonts w:hint="eastAsia" w:ascii="仿宋_GB2312" w:hAnsi="仿宋_GB2312" w:eastAsia="仿宋_GB2312" w:cs="仿宋_GB2312"/>
          <w:sz w:val="32"/>
          <w:szCs w:val="32"/>
          <w:lang w:val="en-US" w:eastAsia="zh-CN"/>
        </w:rPr>
        <w:t>151.39</w:t>
      </w:r>
      <w:r>
        <w:rPr>
          <w:rFonts w:hint="eastAsia" w:ascii="仿宋_GB2312" w:hAnsi="仿宋_GB2312" w:eastAsia="仿宋_GB2312" w:cs="仿宋_GB2312"/>
          <w:sz w:val="32"/>
          <w:szCs w:val="32"/>
        </w:rPr>
        <w:t>万元，主要原因是商务学院乌鲁木齐校区停止招生</w:t>
      </w:r>
      <w:r>
        <w:rPr>
          <w:rFonts w:hint="eastAsia" w:ascii="仿宋_GB2312" w:hAnsi="仿宋_GB2312" w:eastAsia="仿宋_GB2312" w:cs="仿宋_GB2312"/>
          <w:sz w:val="32"/>
          <w:szCs w:val="32"/>
          <w:lang w:eastAsia="zh-CN"/>
        </w:rPr>
        <w:t>，在校人数减少，学费及住宿费收入减少；课题收入减少。</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0.13</w:t>
      </w:r>
      <w:r>
        <w:rPr>
          <w:rFonts w:hint="eastAsia" w:ascii="仿宋_GB2312" w:hAnsi="仿宋_GB2312" w:eastAsia="仿宋_GB2312" w:cs="仿宋_GB2312"/>
          <w:sz w:val="32"/>
          <w:szCs w:val="32"/>
        </w:rPr>
        <w:t>%，比上年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1250</w:t>
      </w:r>
      <w:r>
        <w:rPr>
          <w:rFonts w:hint="eastAsia" w:ascii="仿宋_GB2312" w:hAnsi="仿宋_GB2312" w:eastAsia="仿宋_GB2312" w:cs="仿宋_GB2312"/>
          <w:sz w:val="32"/>
          <w:szCs w:val="32"/>
        </w:rPr>
        <w:t>万元，主要原因是课题收入</w:t>
      </w:r>
      <w:r>
        <w:rPr>
          <w:rFonts w:hint="eastAsia" w:ascii="仿宋_GB2312" w:hAnsi="仿宋_GB2312" w:eastAsia="仿宋_GB2312" w:cs="仿宋_GB2312"/>
          <w:sz w:val="32"/>
          <w:szCs w:val="32"/>
          <w:lang w:eastAsia="zh-CN"/>
        </w:rPr>
        <w:t>计入事业收入。</w:t>
      </w:r>
    </w:p>
    <w:p>
      <w:pPr>
        <w:spacing w:line="440" w:lineRule="exact"/>
        <w:ind w:firstLine="640"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单位上年结余（不包括国库集中支付额度结余）</w:t>
      </w:r>
      <w:r>
        <w:rPr>
          <w:rFonts w:hint="eastAsia" w:ascii="仿宋_GB2312" w:hAnsi="仿宋_GB2312" w:eastAsia="仿宋_GB2312" w:cs="仿宋_GB2312"/>
          <w:sz w:val="32"/>
          <w:szCs w:val="32"/>
          <w:lang w:val="en-US" w:eastAsia="zh-CN"/>
        </w:rPr>
        <w:t>3563.52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9.53</w:t>
      </w:r>
      <w:r>
        <w:rPr>
          <w:rFonts w:hint="eastAsia" w:ascii="仿宋_GB2312" w:hAnsi="仿宋_GB2312" w:eastAsia="仿宋_GB2312" w:cs="仿宋_GB2312"/>
          <w:sz w:val="32"/>
          <w:szCs w:val="32"/>
        </w:rPr>
        <w:t>%，比上年减少</w:t>
      </w:r>
      <w:r>
        <w:rPr>
          <w:rFonts w:hint="eastAsia" w:ascii="仿宋_GB2312" w:hAnsi="仿宋_GB2312" w:eastAsia="仿宋_GB2312" w:cs="仿宋_GB2312"/>
          <w:sz w:val="32"/>
          <w:szCs w:val="32"/>
          <w:lang w:val="en-US" w:eastAsia="zh-CN"/>
        </w:rPr>
        <w:t>4531.81</w:t>
      </w:r>
      <w:r>
        <w:rPr>
          <w:rFonts w:hint="eastAsia" w:ascii="仿宋_GB2312" w:hAnsi="仿宋_GB2312" w:eastAsia="仿宋_GB2312" w:cs="仿宋_GB2312"/>
          <w:sz w:val="32"/>
          <w:szCs w:val="32"/>
        </w:rPr>
        <w:t>万元，主要原因是</w:t>
      </w:r>
      <w:r>
        <w:rPr>
          <w:rFonts w:hint="eastAsia" w:ascii="仿宋_GB2312" w:hAnsi="仿宋_GB2312" w:eastAsia="仿宋_GB2312" w:cs="仿宋_GB2312"/>
          <w:sz w:val="32"/>
          <w:szCs w:val="32"/>
          <w:lang w:eastAsia="zh-CN"/>
        </w:rPr>
        <w:t>使用财政专户累计滚存结余</w:t>
      </w:r>
      <w:r>
        <w:rPr>
          <w:rFonts w:hint="eastAsia" w:ascii="仿宋_GB2312" w:hAnsi="仿宋_GB2312" w:eastAsia="仿宋_GB2312" w:cs="仿宋_GB2312"/>
          <w:sz w:val="32"/>
          <w:szCs w:val="32"/>
        </w:rPr>
        <w:t>。</w:t>
      </w:r>
    </w:p>
    <w:p>
      <w:pPr>
        <w:spacing w:beforeLines="50" w:afterLines="50" w:line="440" w:lineRule="exact"/>
        <w:ind w:firstLine="640" w:firstLineChars="200"/>
        <w:rPr>
          <w:rFonts w:ascii="黑体" w:hAnsi="黑体" w:eastAsia="黑体"/>
          <w:sz w:val="32"/>
          <w:szCs w:val="32"/>
        </w:rPr>
      </w:pPr>
      <w:r>
        <w:rPr>
          <w:rFonts w:hint="eastAsia" w:ascii="黑体" w:hAnsi="黑体" w:eastAsia="黑体"/>
          <w:sz w:val="32"/>
          <w:szCs w:val="32"/>
        </w:rPr>
        <w:t>三、关于新疆财经大学201</w:t>
      </w:r>
      <w:r>
        <w:rPr>
          <w:rFonts w:hint="eastAsia" w:ascii="黑体" w:hAnsi="黑体" w:eastAsia="黑体"/>
          <w:sz w:val="32"/>
          <w:szCs w:val="32"/>
          <w:lang w:val="en-US" w:eastAsia="zh-CN"/>
        </w:rPr>
        <w:t>9</w:t>
      </w:r>
      <w:r>
        <w:rPr>
          <w:rFonts w:hint="eastAsia" w:ascii="黑体" w:hAnsi="黑体" w:eastAsia="黑体"/>
          <w:sz w:val="32"/>
          <w:szCs w:val="32"/>
        </w:rPr>
        <w:t>年支出预算情况说明</w:t>
      </w:r>
    </w:p>
    <w:p>
      <w:pPr>
        <w:spacing w:line="440" w:lineRule="exact"/>
        <w:ind w:firstLine="55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新疆财经大学201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37390.63</w:t>
      </w:r>
      <w:r>
        <w:rPr>
          <w:rFonts w:hint="eastAsia" w:ascii="仿宋_GB2312" w:hAnsi="仿宋_GB2312" w:eastAsia="仿宋_GB2312" w:cs="仿宋_GB2312"/>
          <w:sz w:val="32"/>
          <w:szCs w:val="32"/>
        </w:rPr>
        <w:t>万元，其中：</w:t>
      </w:r>
    </w:p>
    <w:p>
      <w:pPr>
        <w:spacing w:line="440" w:lineRule="exact"/>
        <w:ind w:firstLine="55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22992.98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61.49</w:t>
      </w:r>
      <w:r>
        <w:rPr>
          <w:rFonts w:hint="eastAsia" w:ascii="仿宋_GB2312" w:hAnsi="仿宋_GB2312" w:eastAsia="仿宋_GB2312" w:cs="仿宋_GB2312"/>
          <w:sz w:val="32"/>
          <w:szCs w:val="32"/>
        </w:rPr>
        <w:t>%，比上年增加</w:t>
      </w:r>
      <w:r>
        <w:rPr>
          <w:rFonts w:hint="eastAsia" w:ascii="仿宋_GB2312" w:hAnsi="仿宋_GB2312" w:eastAsia="仿宋_GB2312" w:cs="仿宋_GB2312"/>
          <w:sz w:val="32"/>
          <w:szCs w:val="32"/>
          <w:lang w:val="en-US" w:eastAsia="zh-CN"/>
        </w:rPr>
        <w:t>1837.66</w:t>
      </w:r>
      <w:r>
        <w:rPr>
          <w:rFonts w:hint="eastAsia" w:ascii="仿宋_GB2312" w:hAnsi="仿宋_GB2312" w:eastAsia="仿宋_GB2312" w:cs="仿宋_GB2312"/>
          <w:sz w:val="32"/>
          <w:szCs w:val="32"/>
        </w:rPr>
        <w:t>万元，主要原因是；</w:t>
      </w:r>
      <w:r>
        <w:rPr>
          <w:rFonts w:hint="eastAsia" w:ascii="仿宋_GB2312" w:hAnsi="仿宋_GB2312" w:eastAsia="仿宋_GB2312" w:cs="仿宋_GB2312"/>
          <w:sz w:val="32"/>
          <w:szCs w:val="32"/>
          <w:lang w:eastAsia="zh-CN"/>
        </w:rPr>
        <w:t>教育</w:t>
      </w:r>
      <w:r>
        <w:rPr>
          <w:rFonts w:hint="eastAsia" w:ascii="仿宋_GB2312" w:hAnsi="仿宋_GB2312" w:eastAsia="仿宋_GB2312" w:cs="仿宋_GB2312"/>
          <w:sz w:val="32"/>
          <w:szCs w:val="32"/>
        </w:rPr>
        <w:t>支出增加</w:t>
      </w:r>
      <w:r>
        <w:rPr>
          <w:rFonts w:hint="eastAsia" w:ascii="仿宋_GB2312" w:hAnsi="仿宋_GB2312" w:eastAsia="仿宋_GB2312" w:cs="仿宋_GB2312"/>
          <w:sz w:val="32"/>
          <w:szCs w:val="32"/>
          <w:lang w:val="en-US" w:eastAsia="zh-CN"/>
        </w:rPr>
        <w:t>1775.98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社会保障和就业支出增加</w:t>
      </w:r>
      <w:r>
        <w:rPr>
          <w:rFonts w:hint="eastAsia" w:ascii="仿宋_GB2312" w:hAnsi="仿宋_GB2312" w:eastAsia="仿宋_GB2312" w:cs="仿宋_GB2312"/>
          <w:sz w:val="32"/>
          <w:szCs w:val="32"/>
          <w:lang w:val="en-US" w:eastAsia="zh-CN"/>
        </w:rPr>
        <w:t>61.68</w:t>
      </w:r>
      <w:r>
        <w:rPr>
          <w:rFonts w:hint="eastAsia" w:ascii="仿宋_GB2312" w:hAnsi="仿宋_GB2312" w:eastAsia="仿宋_GB2312" w:cs="仿宋_GB2312"/>
          <w:sz w:val="32"/>
          <w:szCs w:val="32"/>
        </w:rPr>
        <w:t>万元。</w:t>
      </w:r>
    </w:p>
    <w:p>
      <w:pPr>
        <w:spacing w:line="440" w:lineRule="exact"/>
        <w:ind w:firstLine="55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14397.65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38.51</w:t>
      </w:r>
      <w:r>
        <w:rPr>
          <w:rFonts w:hint="eastAsia" w:ascii="仿宋_GB2312" w:hAnsi="仿宋_GB2312" w:eastAsia="仿宋_GB2312" w:cs="仿宋_GB2312"/>
          <w:sz w:val="32"/>
          <w:szCs w:val="32"/>
        </w:rPr>
        <w:t>%，比上年减少</w:t>
      </w:r>
      <w:r>
        <w:rPr>
          <w:rFonts w:hint="eastAsia" w:ascii="仿宋_GB2312" w:hAnsi="仿宋_GB2312" w:eastAsia="仿宋_GB2312" w:cs="仿宋_GB2312"/>
          <w:sz w:val="32"/>
          <w:szCs w:val="32"/>
          <w:lang w:val="en-US" w:eastAsia="zh-CN"/>
        </w:rPr>
        <w:t>1250.88</w:t>
      </w:r>
      <w:r>
        <w:rPr>
          <w:rFonts w:hint="eastAsia" w:ascii="仿宋_GB2312" w:hAnsi="仿宋_GB2312" w:eastAsia="仿宋_GB2312" w:cs="仿宋_GB2312"/>
          <w:sz w:val="32"/>
          <w:szCs w:val="32"/>
        </w:rPr>
        <w:t>万元，主要原因是</w:t>
      </w:r>
      <w:r>
        <w:rPr>
          <w:rFonts w:hint="eastAsia" w:ascii="仿宋_GB2312" w:hAnsi="仿宋_GB2312" w:eastAsia="仿宋_GB2312" w:cs="仿宋_GB2312"/>
          <w:sz w:val="32"/>
          <w:szCs w:val="32"/>
          <w:lang w:eastAsia="zh-CN"/>
        </w:rPr>
        <w:t>：教育支出减少</w:t>
      </w:r>
      <w:r>
        <w:rPr>
          <w:rFonts w:hint="eastAsia" w:ascii="仿宋_GB2312" w:hAnsi="仿宋_GB2312" w:eastAsia="仿宋_GB2312" w:cs="仿宋_GB2312"/>
          <w:sz w:val="32"/>
          <w:szCs w:val="32"/>
          <w:lang w:val="en-US" w:eastAsia="zh-CN"/>
        </w:rPr>
        <w:t>1382.88万元、卫生健康支出增加132万元。</w:t>
      </w:r>
    </w:p>
    <w:p>
      <w:pPr>
        <w:spacing w:beforeLines="50" w:afterLines="50" w:line="440" w:lineRule="exact"/>
        <w:ind w:firstLine="640" w:firstLineChars="200"/>
        <w:rPr>
          <w:rFonts w:ascii="黑体" w:hAnsi="黑体" w:eastAsia="黑体"/>
          <w:sz w:val="32"/>
          <w:szCs w:val="32"/>
        </w:rPr>
      </w:pPr>
      <w:r>
        <w:rPr>
          <w:rFonts w:hint="eastAsia" w:ascii="黑体" w:hAnsi="黑体" w:eastAsia="黑体"/>
          <w:sz w:val="32"/>
          <w:szCs w:val="32"/>
        </w:rPr>
        <w:t>四、关于新疆财经大学201</w:t>
      </w:r>
      <w:r>
        <w:rPr>
          <w:rFonts w:hint="eastAsia" w:ascii="黑体" w:hAnsi="黑体" w:eastAsia="黑体"/>
          <w:sz w:val="32"/>
          <w:szCs w:val="32"/>
          <w:lang w:val="en-US" w:eastAsia="zh-CN"/>
        </w:rPr>
        <w:t>9</w:t>
      </w:r>
      <w:r>
        <w:rPr>
          <w:rFonts w:hint="eastAsia" w:ascii="黑体" w:hAnsi="黑体" w:eastAsia="黑体"/>
          <w:sz w:val="32"/>
          <w:szCs w:val="32"/>
        </w:rPr>
        <w:t>年财政拨款收支预算情况的总体说明</w:t>
      </w:r>
    </w:p>
    <w:p>
      <w:pPr>
        <w:spacing w:line="440" w:lineRule="exact"/>
        <w:ind w:firstLine="55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19858.93</w:t>
      </w:r>
      <w:r>
        <w:rPr>
          <w:rFonts w:hint="eastAsia" w:ascii="仿宋_GB2312" w:hAnsi="仿宋_GB2312" w:eastAsia="仿宋_GB2312" w:cs="仿宋_GB2312"/>
          <w:sz w:val="32"/>
          <w:szCs w:val="32"/>
        </w:rPr>
        <w:t>万元</w:t>
      </w:r>
    </w:p>
    <w:p>
      <w:pPr>
        <w:spacing w:line="440" w:lineRule="exact"/>
        <w:ind w:firstLine="55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收入全部为一般公共预算拨款，无政府性基金预算拨款。</w:t>
      </w:r>
    </w:p>
    <w:p>
      <w:pPr>
        <w:spacing w:beforeLines="50" w:afterLines="50" w:line="440" w:lineRule="exact"/>
        <w:ind w:firstLine="640" w:firstLineChars="200"/>
        <w:rPr>
          <w:rFonts w:ascii="黑体" w:hAnsi="黑体" w:eastAsia="黑体"/>
          <w:sz w:val="32"/>
          <w:szCs w:val="32"/>
        </w:rPr>
      </w:pPr>
      <w:r>
        <w:rPr>
          <w:rFonts w:hint="eastAsia" w:ascii="黑体" w:hAnsi="黑体" w:eastAsia="黑体"/>
          <w:sz w:val="32"/>
          <w:szCs w:val="32"/>
        </w:rPr>
        <w:t>五、关于新疆财经大学201</w:t>
      </w:r>
      <w:r>
        <w:rPr>
          <w:rFonts w:hint="eastAsia" w:ascii="黑体" w:hAnsi="黑体" w:eastAsia="黑体"/>
          <w:sz w:val="32"/>
          <w:szCs w:val="32"/>
          <w:lang w:val="en-US" w:eastAsia="zh-CN"/>
        </w:rPr>
        <w:t>9</w:t>
      </w:r>
      <w:r>
        <w:rPr>
          <w:rFonts w:hint="eastAsia" w:ascii="黑体" w:hAnsi="黑体" w:eastAsia="黑体"/>
          <w:sz w:val="32"/>
          <w:szCs w:val="32"/>
        </w:rPr>
        <w:t>年一般公共预算当年拨款情况说明</w:t>
      </w:r>
    </w:p>
    <w:p>
      <w:pPr>
        <w:widowControl/>
        <w:spacing w:line="5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440" w:lineRule="exact"/>
        <w:rPr>
          <w:rFonts w:hint="eastAsia" w:ascii="仿宋_GB2312" w:hAnsi="仿宋_GB2312" w:eastAsia="仿宋_GB2312" w:cs="仿宋_GB2312"/>
          <w:sz w:val="32"/>
          <w:szCs w:val="32"/>
        </w:rPr>
      </w:pPr>
      <w:r>
        <w:rPr>
          <w:rFonts w:hint="eastAsia" w:asciiTheme="minorEastAsia" w:hAnsiTheme="minorEastAsia"/>
          <w:sz w:val="28"/>
          <w:szCs w:val="28"/>
        </w:rPr>
        <w:t xml:space="preserve">    </w:t>
      </w:r>
      <w:r>
        <w:rPr>
          <w:rFonts w:hint="eastAsia" w:ascii="仿宋_GB2312" w:hAnsi="仿宋_GB2312" w:eastAsia="仿宋_GB2312" w:cs="仿宋_GB2312"/>
          <w:sz w:val="32"/>
          <w:szCs w:val="32"/>
        </w:rPr>
        <w:t>新疆财经大学201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年一般公共预算拨款基本支出</w:t>
      </w:r>
      <w:r>
        <w:rPr>
          <w:rFonts w:hint="eastAsia" w:ascii="仿宋_GB2312" w:hAnsi="仿宋_GB2312" w:eastAsia="仿宋_GB2312" w:cs="仿宋_GB2312"/>
          <w:sz w:val="32"/>
          <w:szCs w:val="32"/>
          <w:lang w:val="en-US" w:eastAsia="zh-CN"/>
        </w:rPr>
        <w:t>17594</w:t>
      </w:r>
      <w:r>
        <w:rPr>
          <w:rFonts w:hint="eastAsia" w:ascii="仿宋_GB2312" w:hAnsi="仿宋_GB2312" w:eastAsia="仿宋_GB2312" w:cs="仿宋_GB2312"/>
          <w:sz w:val="32"/>
          <w:szCs w:val="32"/>
        </w:rPr>
        <w:t>万元，比上年执行数增加</w:t>
      </w:r>
      <w:r>
        <w:rPr>
          <w:rFonts w:hint="eastAsia" w:ascii="仿宋_GB2312" w:hAnsi="仿宋_GB2312" w:eastAsia="仿宋_GB2312" w:cs="仿宋_GB2312"/>
          <w:sz w:val="32"/>
          <w:szCs w:val="32"/>
          <w:lang w:val="en-US" w:eastAsia="zh-CN"/>
        </w:rPr>
        <w:t>1841</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11.69</w:t>
      </w:r>
      <w:r>
        <w:rPr>
          <w:rFonts w:hint="eastAsia" w:ascii="仿宋_GB2312" w:hAnsi="仿宋_GB2312" w:eastAsia="仿宋_GB2312" w:cs="仿宋_GB2312"/>
          <w:sz w:val="32"/>
          <w:szCs w:val="32"/>
        </w:rPr>
        <w:t>%。主要原因是：生均拨款增加。</w:t>
      </w:r>
    </w:p>
    <w:p>
      <w:pPr>
        <w:widowControl/>
        <w:spacing w:line="580" w:lineRule="exact"/>
        <w:ind w:firstLine="643" w:firstLineChars="200"/>
        <w:jc w:val="lef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1.教育支出</w:t>
      </w:r>
      <w:r>
        <w:rPr>
          <w:rFonts w:hint="eastAsia" w:ascii="仿宋_GB2312" w:hAnsi="仿宋_GB2312" w:eastAsia="仿宋_GB2312" w:cs="仿宋_GB2312"/>
          <w:sz w:val="32"/>
          <w:szCs w:val="32"/>
          <w:lang w:eastAsia="zh-CN"/>
        </w:rPr>
        <w:t>（类）</w:t>
      </w:r>
      <w:r>
        <w:rPr>
          <w:rFonts w:hint="eastAsia" w:ascii="仿宋_GB2312" w:hAnsi="仿宋_GB2312" w:eastAsia="仿宋_GB2312" w:cs="仿宋_GB2312"/>
          <w:sz w:val="32"/>
          <w:szCs w:val="32"/>
          <w:lang w:val="en-US" w:eastAsia="zh-CN"/>
        </w:rPr>
        <w:t>17232.75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86.78</w:t>
      </w:r>
      <w:r>
        <w:rPr>
          <w:rFonts w:hint="eastAsia" w:ascii="仿宋_GB2312" w:hAnsi="仿宋_GB2312" w:eastAsia="仿宋_GB2312" w:cs="仿宋_GB2312"/>
          <w:sz w:val="32"/>
          <w:szCs w:val="32"/>
        </w:rPr>
        <w:t>%。</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2.社会保障和就业支出</w:t>
      </w:r>
      <w:r>
        <w:rPr>
          <w:rFonts w:hint="eastAsia" w:ascii="仿宋_GB2312" w:hAnsi="仿宋_GB2312" w:eastAsia="仿宋_GB2312" w:cs="仿宋_GB2312"/>
          <w:sz w:val="32"/>
          <w:szCs w:val="32"/>
          <w:lang w:eastAsia="zh-CN"/>
        </w:rPr>
        <w:t>（类）</w:t>
      </w:r>
      <w:r>
        <w:rPr>
          <w:rFonts w:hint="eastAsia" w:ascii="仿宋_GB2312" w:hAnsi="仿宋_GB2312" w:eastAsia="仿宋_GB2312" w:cs="仿宋_GB2312"/>
          <w:sz w:val="32"/>
          <w:szCs w:val="32"/>
          <w:lang w:val="en-US" w:eastAsia="zh-CN"/>
        </w:rPr>
        <w:t>2494.18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12.56</w:t>
      </w:r>
      <w:r>
        <w:rPr>
          <w:rFonts w:hint="eastAsia" w:ascii="仿宋_GB2312" w:hAnsi="仿宋_GB2312" w:eastAsia="仿宋_GB2312" w:cs="仿宋_GB2312"/>
          <w:sz w:val="32"/>
          <w:szCs w:val="32"/>
        </w:rPr>
        <w:t>%。</w:t>
      </w:r>
    </w:p>
    <w:p>
      <w:pPr>
        <w:spacing w:line="4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3.卫生健康支出（类）132万元，占0.66%。</w:t>
      </w:r>
    </w:p>
    <w:p>
      <w:pPr>
        <w:widowControl/>
        <w:spacing w:line="580" w:lineRule="exact"/>
        <w:ind w:firstLine="643" w:firstLineChars="200"/>
        <w:jc w:val="lef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4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rPr>
        <w:t>1.教育支出</w:t>
      </w:r>
      <w:r>
        <w:rPr>
          <w:rFonts w:hint="eastAsia" w:ascii="仿宋_GB2312" w:hAnsi="仿宋_GB2312" w:eastAsia="仿宋_GB2312" w:cs="仿宋_GB2312"/>
          <w:color w:val="auto"/>
          <w:sz w:val="32"/>
          <w:szCs w:val="32"/>
          <w:lang w:val="en-US" w:eastAsia="zh-CN"/>
        </w:rPr>
        <w:t>(类)</w:t>
      </w:r>
      <w:r>
        <w:rPr>
          <w:rFonts w:hint="eastAsia" w:ascii="仿宋_GB2312" w:hAnsi="仿宋_GB2312" w:eastAsia="仿宋_GB2312" w:cs="仿宋_GB2312"/>
          <w:color w:val="auto"/>
          <w:sz w:val="32"/>
          <w:szCs w:val="32"/>
        </w:rPr>
        <w:t>普</w:t>
      </w:r>
      <w:r>
        <w:rPr>
          <w:rFonts w:hint="eastAsia" w:ascii="仿宋_GB2312" w:hAnsi="仿宋_GB2312" w:eastAsia="仿宋_GB2312" w:cs="仿宋_GB2312"/>
          <w:sz w:val="32"/>
          <w:szCs w:val="32"/>
        </w:rPr>
        <w:t>通教育</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rPr>
        <w:t>高等教育</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17232.75</w:t>
      </w:r>
      <w:r>
        <w:rPr>
          <w:rFonts w:hint="eastAsia" w:ascii="仿宋_GB2312" w:hAnsi="仿宋_GB2312" w:eastAsia="仿宋_GB2312" w:cs="仿宋_GB2312"/>
          <w:sz w:val="32"/>
          <w:szCs w:val="32"/>
        </w:rPr>
        <w:t>万元，比上年执行数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3874.55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%，主要原因：</w:t>
      </w:r>
      <w:r>
        <w:rPr>
          <w:rFonts w:hint="eastAsia" w:ascii="仿宋_GB2312" w:hAnsi="仿宋_GB2312" w:eastAsia="仿宋_GB2312" w:cs="仿宋_GB2312"/>
          <w:sz w:val="32"/>
          <w:szCs w:val="32"/>
          <w:lang w:eastAsia="zh-CN"/>
        </w:rPr>
        <w:t>基本支出增加</w:t>
      </w:r>
      <w:r>
        <w:rPr>
          <w:rFonts w:hint="eastAsia" w:ascii="仿宋_GB2312" w:hAnsi="仿宋_GB2312" w:eastAsia="仿宋_GB2312" w:cs="仿宋_GB2312"/>
          <w:sz w:val="32"/>
          <w:szCs w:val="32"/>
          <w:lang w:val="en-US" w:eastAsia="zh-CN"/>
        </w:rPr>
        <w:t>1961.62万元，包括</w:t>
      </w:r>
      <w:r>
        <w:rPr>
          <w:rFonts w:hint="eastAsia" w:ascii="仿宋_GB2312" w:hAnsi="仿宋_GB2312" w:eastAsia="仿宋_GB2312" w:cs="仿宋_GB2312"/>
          <w:color w:val="auto"/>
          <w:sz w:val="32"/>
          <w:szCs w:val="32"/>
          <w:highlight w:val="none"/>
        </w:rPr>
        <w:t>工资福利支出增加</w:t>
      </w:r>
      <w:r>
        <w:rPr>
          <w:rFonts w:hint="eastAsia" w:ascii="仿宋_GB2312" w:hAnsi="仿宋_GB2312" w:eastAsia="仿宋_GB2312" w:cs="仿宋_GB2312"/>
          <w:color w:val="auto"/>
          <w:sz w:val="32"/>
          <w:szCs w:val="32"/>
          <w:highlight w:val="none"/>
          <w:lang w:val="en-US" w:eastAsia="zh-CN"/>
        </w:rPr>
        <w:t>1857.83</w:t>
      </w:r>
      <w:r>
        <w:rPr>
          <w:rFonts w:hint="eastAsia" w:ascii="仿宋_GB2312" w:hAnsi="仿宋_GB2312" w:eastAsia="仿宋_GB2312" w:cs="仿宋_GB2312"/>
          <w:color w:val="auto"/>
          <w:sz w:val="32"/>
          <w:szCs w:val="32"/>
          <w:highlight w:val="none"/>
        </w:rPr>
        <w:t>万元，商品和服务支出减少</w:t>
      </w:r>
      <w:r>
        <w:rPr>
          <w:rFonts w:hint="eastAsia" w:ascii="仿宋_GB2312" w:hAnsi="仿宋_GB2312" w:eastAsia="仿宋_GB2312" w:cs="仿宋_GB2312"/>
          <w:color w:val="auto"/>
          <w:sz w:val="32"/>
          <w:szCs w:val="32"/>
          <w:highlight w:val="none"/>
          <w:lang w:val="en-US" w:eastAsia="zh-CN"/>
        </w:rPr>
        <w:t>147.96</w:t>
      </w:r>
      <w:r>
        <w:rPr>
          <w:rFonts w:hint="eastAsia" w:ascii="仿宋_GB2312" w:hAnsi="仿宋_GB2312" w:eastAsia="仿宋_GB2312" w:cs="仿宋_GB2312"/>
          <w:color w:val="auto"/>
          <w:sz w:val="32"/>
          <w:szCs w:val="32"/>
          <w:highlight w:val="none"/>
        </w:rPr>
        <w:t>万元，对个人和家庭的补助</w:t>
      </w:r>
      <w:r>
        <w:rPr>
          <w:rFonts w:hint="eastAsia" w:ascii="仿宋_GB2312" w:hAnsi="仿宋_GB2312" w:eastAsia="仿宋_GB2312" w:cs="仿宋_GB2312"/>
          <w:color w:val="auto"/>
          <w:sz w:val="32"/>
          <w:szCs w:val="32"/>
          <w:highlight w:val="none"/>
          <w:lang w:eastAsia="zh-CN"/>
        </w:rPr>
        <w:t>增加</w:t>
      </w:r>
      <w:r>
        <w:rPr>
          <w:rFonts w:hint="eastAsia" w:ascii="仿宋_GB2312" w:hAnsi="仿宋_GB2312" w:eastAsia="仿宋_GB2312" w:cs="仿宋_GB2312"/>
          <w:color w:val="auto"/>
          <w:sz w:val="32"/>
          <w:szCs w:val="32"/>
          <w:highlight w:val="none"/>
          <w:lang w:val="en-US" w:eastAsia="zh-CN"/>
        </w:rPr>
        <w:t>251.75</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项目支出增加</w:t>
      </w:r>
      <w:r>
        <w:rPr>
          <w:rFonts w:hint="eastAsia" w:ascii="仿宋_GB2312" w:hAnsi="仿宋_GB2312" w:eastAsia="仿宋_GB2312" w:cs="仿宋_GB2312"/>
          <w:color w:val="auto"/>
          <w:sz w:val="32"/>
          <w:szCs w:val="32"/>
          <w:highlight w:val="none"/>
          <w:lang w:val="en-US" w:eastAsia="zh-CN"/>
        </w:rPr>
        <w:t>1912.93万元，是因为2019年专项拨款纳入预算申请。</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2.社会保障和就业支出</w:t>
      </w:r>
      <w:r>
        <w:rPr>
          <w:rFonts w:hint="eastAsia" w:ascii="仿宋_GB2312" w:hAnsi="仿宋_GB2312" w:eastAsia="仿宋_GB2312" w:cs="仿宋_GB2312"/>
          <w:sz w:val="32"/>
          <w:szCs w:val="32"/>
          <w:lang w:eastAsia="zh-CN"/>
        </w:rPr>
        <w:t>（类）</w:t>
      </w:r>
      <w:r>
        <w:rPr>
          <w:rFonts w:hint="eastAsia" w:ascii="仿宋_GB2312" w:hAnsi="仿宋_GB2312" w:eastAsia="仿宋_GB2312" w:cs="仿宋_GB2312"/>
          <w:sz w:val="32"/>
          <w:szCs w:val="32"/>
        </w:rPr>
        <w:t>行政事业单位离退休</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rPr>
        <w:t>机关事业单位基本养老保险</w:t>
      </w:r>
      <w:r>
        <w:rPr>
          <w:rFonts w:hint="eastAsia" w:ascii="仿宋_GB2312" w:hAnsi="仿宋_GB2312" w:eastAsia="仿宋_GB2312" w:cs="仿宋_GB2312"/>
          <w:sz w:val="32"/>
          <w:szCs w:val="32"/>
          <w:lang w:eastAsia="zh-CN"/>
        </w:rPr>
        <w:t>缴费</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年预算为</w:t>
      </w:r>
      <w:r>
        <w:rPr>
          <w:rFonts w:hint="eastAsia" w:ascii="仿宋_GB2312" w:hAnsi="仿宋_GB2312" w:eastAsia="仿宋_GB2312" w:cs="仿宋_GB2312"/>
          <w:sz w:val="32"/>
          <w:szCs w:val="32"/>
          <w:lang w:val="en-US" w:eastAsia="zh-CN"/>
        </w:rPr>
        <w:t>1825.8</w:t>
      </w:r>
      <w:r>
        <w:rPr>
          <w:rFonts w:hint="eastAsia" w:ascii="仿宋_GB2312" w:hAnsi="仿宋_GB2312" w:eastAsia="仿宋_GB2312" w:cs="仿宋_GB2312"/>
          <w:sz w:val="32"/>
          <w:szCs w:val="32"/>
        </w:rPr>
        <w:t>万元，比上年执行数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174.2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8.71</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使用财政专户资金安排部分预算。</w:t>
      </w:r>
    </w:p>
    <w:p>
      <w:pPr>
        <w:spacing w:line="4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 社会保障和就业支出</w:t>
      </w:r>
      <w:r>
        <w:rPr>
          <w:rFonts w:hint="eastAsia" w:ascii="仿宋_GB2312" w:hAnsi="仿宋_GB2312" w:eastAsia="仿宋_GB2312" w:cs="仿宋_GB2312"/>
          <w:sz w:val="32"/>
          <w:szCs w:val="32"/>
          <w:lang w:eastAsia="zh-CN"/>
        </w:rPr>
        <w:t>（类）</w:t>
      </w:r>
      <w:r>
        <w:rPr>
          <w:rFonts w:hint="eastAsia" w:ascii="仿宋_GB2312" w:hAnsi="仿宋_GB2312" w:eastAsia="仿宋_GB2312" w:cs="仿宋_GB2312"/>
          <w:sz w:val="32"/>
          <w:szCs w:val="32"/>
        </w:rPr>
        <w:t>行政事业单位离退休</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rPr>
        <w:t>机关事业单位职业年金缴费支出</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2019年预算为</w:t>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68.38</w:t>
      </w:r>
      <w:r>
        <w:rPr>
          <w:rFonts w:hint="eastAsia" w:ascii="仿宋_GB2312" w:hAnsi="仿宋_GB2312" w:eastAsia="仿宋_GB2312" w:cs="仿宋_GB2312"/>
          <w:sz w:val="32"/>
          <w:szCs w:val="32"/>
        </w:rPr>
        <w:t>万元，比上年执行数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53.58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8.72</w:t>
      </w:r>
      <w:r>
        <w:rPr>
          <w:rFonts w:hint="eastAsia" w:ascii="仿宋_GB2312" w:hAnsi="仿宋_GB2312" w:eastAsia="仿宋_GB2312" w:cs="仿宋_GB2312"/>
          <w:sz w:val="32"/>
          <w:szCs w:val="32"/>
        </w:rPr>
        <w:t>%，主要原因</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单位人员工资上涨，缴费基数增加。</w:t>
      </w:r>
    </w:p>
    <w:p>
      <w:pPr>
        <w:spacing w:line="44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4.卫生健康支出（类）财政对基本医疗保险基金的补助（款）财政对其他基本医疗保险基金的补助（项）：2019年预算为132万元，比上年执行数增加132万元，增长100%</w:t>
      </w:r>
      <w:r>
        <w:rPr>
          <w:rFonts w:hint="eastAsia" w:ascii="仿宋_GB2312" w:hAnsi="仿宋_GB2312" w:eastAsia="仿宋_GB2312" w:cs="仿宋_GB2312"/>
          <w:sz w:val="32"/>
          <w:szCs w:val="32"/>
          <w:highlight w:val="none"/>
          <w:lang w:val="en-US" w:eastAsia="zh-CN"/>
        </w:rPr>
        <w:t>，主要原因是：2018年部门预算中没有反映该专项拨款。</w:t>
      </w:r>
    </w:p>
    <w:p>
      <w:pPr>
        <w:spacing w:beforeLines="50" w:afterLines="50" w:line="44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六、关于新疆财经大学201</w:t>
      </w:r>
      <w:r>
        <w:rPr>
          <w:rFonts w:hint="eastAsia" w:ascii="黑体" w:hAnsi="黑体" w:eastAsia="黑体" w:cs="黑体"/>
          <w:b w:val="0"/>
          <w:bCs/>
          <w:sz w:val="32"/>
          <w:szCs w:val="32"/>
          <w:lang w:val="en-US" w:eastAsia="zh-CN"/>
        </w:rPr>
        <w:t>9</w:t>
      </w:r>
      <w:r>
        <w:rPr>
          <w:rFonts w:hint="eastAsia" w:ascii="黑体" w:hAnsi="黑体" w:eastAsia="黑体" w:cs="黑体"/>
          <w:b w:val="0"/>
          <w:bCs/>
          <w:sz w:val="32"/>
          <w:szCs w:val="32"/>
        </w:rPr>
        <w:t>年一般公共预算基本支出情况说明</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新疆财经大学201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年一般公共预算基本支出</w:t>
      </w:r>
      <w:r>
        <w:rPr>
          <w:rFonts w:hint="eastAsia" w:ascii="仿宋_GB2312" w:hAnsi="仿宋_GB2312" w:eastAsia="仿宋_GB2312" w:cs="仿宋_GB2312"/>
          <w:sz w:val="32"/>
          <w:szCs w:val="32"/>
          <w:lang w:val="en-US" w:eastAsia="zh-CN"/>
        </w:rPr>
        <w:t>17594</w:t>
      </w:r>
      <w:r>
        <w:rPr>
          <w:rFonts w:hint="eastAsia" w:ascii="仿宋_GB2312" w:hAnsi="仿宋_GB2312" w:eastAsia="仿宋_GB2312" w:cs="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44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16527.77</w:t>
      </w:r>
      <w:r>
        <w:rPr>
          <w:rFonts w:hint="eastAsia" w:ascii="仿宋_GB2312" w:hAnsi="仿宋_GB2312" w:eastAsia="仿宋_GB2312" w:cs="仿宋_GB2312"/>
          <w:sz w:val="32"/>
          <w:szCs w:val="32"/>
        </w:rPr>
        <w:t>万元，主要包括：基本工资、津贴补贴、奖金、</w:t>
      </w:r>
      <w:r>
        <w:rPr>
          <w:rFonts w:hint="eastAsia" w:ascii="仿宋_GB2312" w:hAnsi="仿宋_GB2312" w:eastAsia="仿宋_GB2312" w:cs="仿宋_GB2312"/>
          <w:sz w:val="32"/>
          <w:szCs w:val="32"/>
          <w:lang w:eastAsia="zh-CN"/>
        </w:rPr>
        <w:t>绩效工资、</w:t>
      </w:r>
      <w:r>
        <w:rPr>
          <w:rFonts w:hint="eastAsia" w:ascii="仿宋_GB2312" w:hAnsi="仿宋_GB2312" w:eastAsia="仿宋_GB2312" w:cs="仿宋_GB2312"/>
          <w:sz w:val="32"/>
          <w:szCs w:val="32"/>
        </w:rPr>
        <w:t>机关事业单位基本养老保险缴费、职业年金缴费、职工基本医疗保险缴费、公务员医疗补助缴费、其他社会保障缴费、住房公积金、其他工资福利支出、离休费、生活补助、医疗费补助、其他对个人和家庭的补助支出。</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1066.23</w:t>
      </w:r>
      <w:r>
        <w:rPr>
          <w:rFonts w:hint="eastAsia" w:ascii="仿宋_GB2312" w:hAnsi="仿宋_GB2312" w:eastAsia="仿宋_GB2312" w:cs="仿宋_GB2312"/>
          <w:sz w:val="32"/>
          <w:szCs w:val="32"/>
        </w:rPr>
        <w:t>万元，主要包括：办公费、水费、电费、取暖费、</w:t>
      </w:r>
      <w:r>
        <w:rPr>
          <w:rFonts w:hint="eastAsia" w:ascii="仿宋_GB2312" w:hAnsi="仿宋_GB2312" w:eastAsia="仿宋_GB2312" w:cs="仿宋_GB2312"/>
          <w:sz w:val="32"/>
          <w:szCs w:val="32"/>
          <w:lang w:eastAsia="zh-CN"/>
        </w:rPr>
        <w:t>物业管理费、</w:t>
      </w:r>
      <w:r>
        <w:rPr>
          <w:rFonts w:hint="eastAsia" w:ascii="仿宋_GB2312" w:hAnsi="仿宋_GB2312" w:eastAsia="仿宋_GB2312" w:cs="仿宋_GB2312"/>
          <w:sz w:val="32"/>
          <w:szCs w:val="32"/>
        </w:rPr>
        <w:t>工会经费、福利费、其他商品和服务支出。</w:t>
      </w:r>
    </w:p>
    <w:p>
      <w:pPr>
        <w:spacing w:beforeLines="50" w:afterLines="50" w:line="44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七、关于新疆财经大学201</w:t>
      </w:r>
      <w:r>
        <w:rPr>
          <w:rFonts w:hint="eastAsia" w:ascii="黑体" w:hAnsi="黑体" w:eastAsia="黑体" w:cs="黑体"/>
          <w:b w:val="0"/>
          <w:bCs/>
          <w:sz w:val="32"/>
          <w:szCs w:val="32"/>
          <w:lang w:val="en-US" w:eastAsia="zh-CN"/>
        </w:rPr>
        <w:t>9</w:t>
      </w:r>
      <w:r>
        <w:rPr>
          <w:rFonts w:hint="eastAsia" w:ascii="黑体" w:hAnsi="黑体" w:eastAsia="黑体" w:cs="黑体"/>
          <w:b w:val="0"/>
          <w:bCs/>
          <w:sz w:val="32"/>
          <w:szCs w:val="32"/>
        </w:rPr>
        <w:t>年项目支出情况说明</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（一）项目名称：珠算协会</w:t>
      </w:r>
    </w:p>
    <w:p>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val="0"/>
        <w:autoSpaceDN w:val="0"/>
        <w:bidi w:val="0"/>
        <w:adjustRightInd w:val="0"/>
        <w:snapToGrid/>
        <w:spacing w:line="44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设立的政策依据：根据自治区财政厅相关要求及珠算协会的预算申请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为应对珠协日常工作需要，进行珠算心算等级鉴定和技术比赛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组织评议珠算心算科研成果，表彰优秀专业人员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编辑发行珠算心算报刊教材书籍，管理印发等级证书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以及每两年一次的世界珠心算比赛和全国珠心算比赛发生的费用，特申请此项目资金</w:t>
      </w:r>
      <w:r>
        <w:rPr>
          <w:rFonts w:hint="eastAsia" w:ascii="仿宋_GB2312" w:hAnsi="仿宋_GB2312" w:eastAsia="仿宋_GB2312" w:cs="仿宋_GB2312"/>
          <w:sz w:val="32"/>
          <w:szCs w:val="32"/>
          <w:lang w:eastAsia="zh-CN"/>
        </w:rPr>
        <w:t>。</w:t>
      </w:r>
    </w:p>
    <w:p>
      <w:pPr>
        <w:spacing w:line="4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预算安排规模：20万元</w:t>
      </w:r>
    </w:p>
    <w:p>
      <w:pPr>
        <w:spacing w:line="4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项目承担单位：新疆财经大学</w:t>
      </w:r>
    </w:p>
    <w:p>
      <w:pPr>
        <w:spacing w:line="4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资金分配情况：商品和服务支出20万元</w:t>
      </w:r>
    </w:p>
    <w:p>
      <w:pPr>
        <w:spacing w:line="4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资金执行时间：201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年1月——11月</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（二）项目名称：教学建设（缴入国库非税收入）</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autoSpaceDE w:val="0"/>
        <w:autoSpaceDN w:val="0"/>
        <w:adjustRightInd w:val="0"/>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设立的政策依据：为了提高学校的硬件环境，改善学生的住宿条件，我校2019年预计对2号教学楼、4号教学楼、俱乐部、体育场、网络中心及南校区1号公寓楼进行全面维修维护，此次维修工程量比较大，包括室内乳胶漆粉刷，改水改电工程，卫生间改造</w:t>
      </w:r>
      <w:r>
        <w:rPr>
          <w:rFonts w:hint="eastAsia" w:ascii="仿宋_GB2312" w:hAnsi="仿宋_GB2312" w:eastAsia="仿宋_GB2312" w:cs="仿宋_GB2312"/>
          <w:color w:val="auto"/>
          <w:sz w:val="32"/>
          <w:szCs w:val="32"/>
          <w:highlight w:val="none"/>
          <w:shd w:val="clear" w:color="auto" w:fill="auto"/>
          <w:lang w:eastAsia="zh-CN"/>
        </w:rPr>
        <w:t>，多媒体设备</w:t>
      </w:r>
      <w:r>
        <w:rPr>
          <w:rFonts w:hint="eastAsia" w:ascii="仿宋_GB2312" w:hAnsi="仿宋_GB2312" w:eastAsia="仿宋_GB2312" w:cs="仿宋_GB2312"/>
          <w:color w:val="auto"/>
          <w:sz w:val="32"/>
          <w:szCs w:val="32"/>
          <w:highlight w:val="none"/>
          <w:shd w:val="clear" w:color="auto" w:fill="auto"/>
        </w:rPr>
        <w:t>更新，消防设施更换，外墙保温</w:t>
      </w:r>
      <w:r>
        <w:rPr>
          <w:rFonts w:hint="eastAsia" w:ascii="仿宋_GB2312" w:hAnsi="仿宋_GB2312" w:eastAsia="仿宋_GB2312" w:cs="仿宋_GB2312"/>
          <w:color w:val="auto"/>
          <w:sz w:val="32"/>
          <w:szCs w:val="32"/>
          <w:highlight w:val="none"/>
          <w:shd w:val="clear" w:color="auto" w:fill="auto"/>
          <w:lang w:eastAsia="zh-CN"/>
        </w:rPr>
        <w:t>等</w:t>
      </w:r>
      <w:r>
        <w:rPr>
          <w:rFonts w:hint="eastAsia" w:ascii="仿宋_GB2312" w:hAnsi="仿宋_GB2312" w:eastAsia="仿宋_GB2312" w:cs="仿宋_GB2312"/>
          <w:color w:val="auto"/>
          <w:sz w:val="32"/>
          <w:szCs w:val="32"/>
          <w:highlight w:val="none"/>
          <w:shd w:val="clear" w:color="auto" w:fill="auto"/>
        </w:rPr>
        <w:t>其他维修工程</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特申请此项目资金</w:t>
      </w:r>
      <w:r>
        <w:rPr>
          <w:rFonts w:hint="eastAsia" w:ascii="仿宋_GB2312" w:hAnsi="仿宋_GB2312" w:eastAsia="仿宋_GB2312" w:cs="仿宋_GB2312"/>
          <w:color w:val="auto"/>
          <w:sz w:val="32"/>
          <w:szCs w:val="32"/>
          <w:highlight w:val="none"/>
          <w:shd w:val="clear" w:color="auto" w:fill="auto"/>
          <w:lang w:eastAsia="zh-CN"/>
        </w:rPr>
        <w:t>。</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预算安排规模：200万元</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项目承担单位：新疆财经大学</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资金分配情况：商品和服务支出200万元</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资金执行时间：201</w:t>
      </w:r>
      <w:r>
        <w:rPr>
          <w:rFonts w:hint="eastAsia" w:ascii="仿宋_GB2312" w:hAnsi="仿宋_GB2312" w:eastAsia="仿宋_GB2312" w:cs="仿宋_GB2312"/>
          <w:color w:val="auto"/>
          <w:sz w:val="32"/>
          <w:szCs w:val="32"/>
          <w:highlight w:val="none"/>
          <w:shd w:val="clear" w:color="auto" w:fill="auto"/>
          <w:lang w:val="en-US" w:eastAsia="zh-CN"/>
        </w:rPr>
        <w:t>9</w:t>
      </w:r>
      <w:r>
        <w:rPr>
          <w:rFonts w:hint="eastAsia" w:ascii="仿宋_GB2312" w:hAnsi="仿宋_GB2312" w:eastAsia="仿宋_GB2312" w:cs="仿宋_GB2312"/>
          <w:color w:val="auto"/>
          <w:sz w:val="32"/>
          <w:szCs w:val="32"/>
          <w:highlight w:val="none"/>
          <w:shd w:val="clear" w:color="auto" w:fill="auto"/>
        </w:rPr>
        <w:t>年1月——11月</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（三）项目名称：教学建设 </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设立的政策依据：《新疆财经大学新增硕士学位点建设管理规定》研字</w:t>
      </w:r>
      <w:r>
        <w:rPr>
          <w:rFonts w:hint="eastAsia" w:ascii="仿宋_GB2312" w:hAnsi="仿宋_GB2312" w:eastAsia="仿宋_GB2312" w:cs="仿宋_GB2312"/>
          <w:color w:val="auto"/>
          <w:kern w:val="0"/>
          <w:sz w:val="32"/>
          <w:szCs w:val="32"/>
          <w:highlight w:val="none"/>
          <w:shd w:val="clear" w:color="auto" w:fill="auto"/>
        </w:rPr>
        <w:t>〔201</w:t>
      </w:r>
      <w:r>
        <w:rPr>
          <w:rFonts w:hint="eastAsia" w:ascii="仿宋_GB2312" w:hAnsi="仿宋_GB2312" w:eastAsia="仿宋_GB2312" w:cs="仿宋_GB2312"/>
          <w:color w:val="auto"/>
          <w:kern w:val="0"/>
          <w:sz w:val="32"/>
          <w:szCs w:val="32"/>
          <w:highlight w:val="none"/>
          <w:shd w:val="clear" w:color="auto" w:fill="auto"/>
          <w:lang w:val="en-US" w:eastAsia="zh-CN"/>
        </w:rPr>
        <w:t>1</w:t>
      </w:r>
      <w:r>
        <w:rPr>
          <w:rFonts w:hint="eastAsia" w:ascii="仿宋_GB2312" w:hAnsi="仿宋_GB2312" w:eastAsia="仿宋_GB2312" w:cs="仿宋_GB2312"/>
          <w:color w:val="auto"/>
          <w:kern w:val="0"/>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rPr>
        <w:t>1号，对每个新增学位授权点自2017年起3年共拨付12万元的建设经费；马列部大学生心理健康教育中心--心理健康教育专项经费依据校办发</w:t>
      </w:r>
      <w:r>
        <w:rPr>
          <w:rFonts w:hint="eastAsia" w:ascii="仿宋_GB2312" w:hAnsi="仿宋_GB2312" w:eastAsia="仿宋_GB2312" w:cs="仿宋_GB2312"/>
          <w:color w:val="auto"/>
          <w:kern w:val="0"/>
          <w:sz w:val="32"/>
          <w:szCs w:val="32"/>
          <w:highlight w:val="none"/>
          <w:shd w:val="clear" w:color="auto" w:fill="auto"/>
        </w:rPr>
        <w:t>〔201</w:t>
      </w:r>
      <w:r>
        <w:rPr>
          <w:rFonts w:hint="eastAsia" w:ascii="仿宋_GB2312" w:hAnsi="仿宋_GB2312" w:eastAsia="仿宋_GB2312" w:cs="仿宋_GB2312"/>
          <w:color w:val="auto"/>
          <w:kern w:val="0"/>
          <w:sz w:val="32"/>
          <w:szCs w:val="32"/>
          <w:highlight w:val="none"/>
          <w:shd w:val="clear" w:color="auto" w:fill="auto"/>
          <w:lang w:val="en-US" w:eastAsia="zh-CN"/>
        </w:rPr>
        <w:t>1</w:t>
      </w:r>
      <w:r>
        <w:rPr>
          <w:rFonts w:hint="eastAsia" w:ascii="仿宋_GB2312" w:hAnsi="仿宋_GB2312" w:eastAsia="仿宋_GB2312" w:cs="仿宋_GB2312"/>
          <w:color w:val="auto"/>
          <w:kern w:val="0"/>
          <w:sz w:val="32"/>
          <w:szCs w:val="32"/>
          <w:highlight w:val="none"/>
          <w:shd w:val="clear" w:color="auto" w:fill="auto"/>
        </w:rPr>
        <w:t>〕</w:t>
      </w:r>
      <w:r>
        <w:rPr>
          <w:rFonts w:hint="eastAsia" w:ascii="仿宋_GB2312" w:hAnsi="仿宋_GB2312" w:eastAsia="仿宋_GB2312" w:cs="仿宋_GB2312"/>
          <w:color w:val="auto"/>
          <w:kern w:val="0"/>
          <w:sz w:val="32"/>
          <w:szCs w:val="32"/>
          <w:highlight w:val="none"/>
          <w:shd w:val="clear" w:color="auto" w:fill="auto"/>
          <w:lang w:val="en-US" w:eastAsia="zh-CN"/>
        </w:rPr>
        <w:t>34</w:t>
      </w:r>
      <w:r>
        <w:rPr>
          <w:rFonts w:hint="eastAsia" w:ascii="仿宋_GB2312" w:hAnsi="仿宋_GB2312" w:eastAsia="仿宋_GB2312" w:cs="仿宋_GB2312"/>
          <w:color w:val="auto"/>
          <w:sz w:val="32"/>
          <w:szCs w:val="32"/>
          <w:highlight w:val="none"/>
          <w:shd w:val="clear" w:color="auto" w:fill="auto"/>
        </w:rPr>
        <w:t>号文件，每年5万；体教部低耗品采购专款依据2009年10月29日校领导批示，每年4万元。学生体质检测费每年5万；根据《关于新疆财经大学重点学科建设学科和重点培育学科名单的通知》（校办</w:t>
      </w:r>
      <w:r>
        <w:rPr>
          <w:rFonts w:hint="eastAsia" w:ascii="仿宋_GB2312" w:hAnsi="仿宋_GB2312" w:eastAsia="仿宋_GB2312" w:cs="仿宋_GB2312"/>
          <w:color w:val="auto"/>
          <w:kern w:val="0"/>
          <w:sz w:val="32"/>
          <w:szCs w:val="32"/>
          <w:highlight w:val="none"/>
          <w:shd w:val="clear" w:color="auto" w:fill="auto"/>
        </w:rPr>
        <w:t>〔201</w:t>
      </w:r>
      <w:r>
        <w:rPr>
          <w:rFonts w:hint="eastAsia" w:ascii="仿宋_GB2312" w:hAnsi="仿宋_GB2312" w:eastAsia="仿宋_GB2312" w:cs="仿宋_GB2312"/>
          <w:color w:val="auto"/>
          <w:kern w:val="0"/>
          <w:sz w:val="32"/>
          <w:szCs w:val="32"/>
          <w:highlight w:val="none"/>
          <w:shd w:val="clear" w:color="auto" w:fill="auto"/>
          <w:lang w:val="en-US" w:eastAsia="zh-CN"/>
        </w:rPr>
        <w:t>3</w:t>
      </w:r>
      <w:r>
        <w:rPr>
          <w:rFonts w:hint="eastAsia" w:ascii="仿宋_GB2312" w:hAnsi="仿宋_GB2312" w:eastAsia="仿宋_GB2312" w:cs="仿宋_GB2312"/>
          <w:color w:val="auto"/>
          <w:kern w:val="0"/>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rPr>
        <w:t>146号）《新疆财经大学重点学科建设管理办法》（校发</w:t>
      </w:r>
      <w:r>
        <w:rPr>
          <w:rFonts w:hint="eastAsia" w:ascii="仿宋_GB2312" w:hAnsi="仿宋_GB2312" w:eastAsia="仿宋_GB2312" w:cs="仿宋_GB2312"/>
          <w:color w:val="auto"/>
          <w:kern w:val="0"/>
          <w:sz w:val="32"/>
          <w:szCs w:val="32"/>
          <w:highlight w:val="none"/>
          <w:shd w:val="clear" w:color="auto" w:fill="auto"/>
        </w:rPr>
        <w:t>〔201</w:t>
      </w:r>
      <w:r>
        <w:rPr>
          <w:rFonts w:hint="eastAsia" w:ascii="仿宋_GB2312" w:hAnsi="仿宋_GB2312" w:eastAsia="仿宋_GB2312" w:cs="仿宋_GB2312"/>
          <w:color w:val="auto"/>
          <w:kern w:val="0"/>
          <w:sz w:val="32"/>
          <w:szCs w:val="32"/>
          <w:highlight w:val="none"/>
          <w:shd w:val="clear" w:color="auto" w:fill="auto"/>
          <w:lang w:val="en-US" w:eastAsia="zh-CN"/>
        </w:rPr>
        <w:t>4</w:t>
      </w:r>
      <w:r>
        <w:rPr>
          <w:rFonts w:hint="eastAsia" w:ascii="仿宋_GB2312" w:hAnsi="仿宋_GB2312" w:eastAsia="仿宋_GB2312" w:cs="仿宋_GB2312"/>
          <w:color w:val="auto"/>
          <w:kern w:val="0"/>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rPr>
        <w:t>4号）文件要求，现拟对12个校级重点学科拨付2018年度建设经费共计520万元；校发</w:t>
      </w:r>
      <w:r>
        <w:rPr>
          <w:rFonts w:hint="eastAsia" w:ascii="仿宋_GB2312" w:hAnsi="仿宋_GB2312" w:eastAsia="仿宋_GB2312" w:cs="仿宋_GB2312"/>
          <w:color w:val="auto"/>
          <w:kern w:val="0"/>
          <w:sz w:val="32"/>
          <w:szCs w:val="32"/>
          <w:highlight w:val="none"/>
          <w:shd w:val="clear" w:color="auto" w:fill="auto"/>
        </w:rPr>
        <w:t>〔20</w:t>
      </w:r>
      <w:r>
        <w:rPr>
          <w:rFonts w:hint="eastAsia" w:ascii="仿宋_GB2312" w:hAnsi="仿宋_GB2312" w:eastAsia="仿宋_GB2312" w:cs="仿宋_GB2312"/>
          <w:color w:val="auto"/>
          <w:kern w:val="0"/>
          <w:sz w:val="32"/>
          <w:szCs w:val="32"/>
          <w:highlight w:val="none"/>
          <w:shd w:val="clear" w:color="auto" w:fill="auto"/>
          <w:lang w:val="en-US" w:eastAsia="zh-CN"/>
        </w:rPr>
        <w:t>09</w:t>
      </w:r>
      <w:r>
        <w:rPr>
          <w:rFonts w:hint="eastAsia" w:ascii="仿宋_GB2312" w:hAnsi="仿宋_GB2312" w:eastAsia="仿宋_GB2312" w:cs="仿宋_GB2312"/>
          <w:color w:val="auto"/>
          <w:kern w:val="0"/>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rPr>
        <w:t>168号、校发</w:t>
      </w:r>
      <w:r>
        <w:rPr>
          <w:rFonts w:hint="eastAsia" w:ascii="仿宋_GB2312" w:hAnsi="仿宋_GB2312" w:eastAsia="仿宋_GB2312" w:cs="仿宋_GB2312"/>
          <w:color w:val="auto"/>
          <w:kern w:val="0"/>
          <w:sz w:val="32"/>
          <w:szCs w:val="32"/>
          <w:highlight w:val="none"/>
          <w:shd w:val="clear" w:color="auto" w:fill="auto"/>
        </w:rPr>
        <w:t>〔201</w:t>
      </w:r>
      <w:r>
        <w:rPr>
          <w:rFonts w:hint="eastAsia" w:ascii="仿宋_GB2312" w:hAnsi="仿宋_GB2312" w:eastAsia="仿宋_GB2312" w:cs="仿宋_GB2312"/>
          <w:color w:val="auto"/>
          <w:kern w:val="0"/>
          <w:sz w:val="32"/>
          <w:szCs w:val="32"/>
          <w:highlight w:val="none"/>
          <w:shd w:val="clear" w:color="auto" w:fill="auto"/>
          <w:lang w:val="en-US" w:eastAsia="zh-CN"/>
        </w:rPr>
        <w:t>0</w:t>
      </w:r>
      <w:r>
        <w:rPr>
          <w:rFonts w:hint="eastAsia" w:ascii="仿宋_GB2312" w:hAnsi="仿宋_GB2312" w:eastAsia="仿宋_GB2312" w:cs="仿宋_GB2312"/>
          <w:color w:val="auto"/>
          <w:kern w:val="0"/>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rPr>
        <w:t>2号《新疆财经大学关于引进高层次人才的管理规定》计划2018年引进优秀人才10人，安家费每人30万元；重点专业建设经费依据校党发</w:t>
      </w:r>
      <w:r>
        <w:rPr>
          <w:rFonts w:hint="eastAsia" w:ascii="仿宋_GB2312" w:hAnsi="仿宋_GB2312" w:eastAsia="仿宋_GB2312" w:cs="仿宋_GB2312"/>
          <w:color w:val="auto"/>
          <w:kern w:val="0"/>
          <w:sz w:val="32"/>
          <w:szCs w:val="32"/>
          <w:highlight w:val="none"/>
          <w:shd w:val="clear" w:color="auto" w:fill="auto"/>
        </w:rPr>
        <w:t>〔2017〕</w:t>
      </w:r>
      <w:r>
        <w:rPr>
          <w:rFonts w:hint="eastAsia" w:ascii="仿宋_GB2312" w:hAnsi="仿宋_GB2312" w:eastAsia="仿宋_GB2312" w:cs="仿宋_GB2312"/>
          <w:color w:val="auto"/>
          <w:sz w:val="32"/>
          <w:szCs w:val="32"/>
          <w:highlight w:val="none"/>
          <w:shd w:val="clear" w:color="auto" w:fill="auto"/>
        </w:rPr>
        <w:t>4号第6项制度：《新疆财经大学重点与扶持专业（课程）建设实施方案》的规定，每个专业每年30万元的资助经费，连续拨付5年；扶持专业建设费据校党发</w:t>
      </w:r>
      <w:r>
        <w:rPr>
          <w:rFonts w:hint="eastAsia" w:ascii="仿宋_GB2312" w:hAnsi="仿宋_GB2312" w:eastAsia="仿宋_GB2312" w:cs="仿宋_GB2312"/>
          <w:color w:val="auto"/>
          <w:kern w:val="0"/>
          <w:sz w:val="32"/>
          <w:szCs w:val="32"/>
          <w:highlight w:val="none"/>
          <w:shd w:val="clear" w:color="auto" w:fill="auto"/>
        </w:rPr>
        <w:t>〔2017〕</w:t>
      </w:r>
      <w:r>
        <w:rPr>
          <w:rFonts w:hint="eastAsia" w:ascii="仿宋_GB2312" w:hAnsi="仿宋_GB2312" w:eastAsia="仿宋_GB2312" w:cs="仿宋_GB2312"/>
          <w:color w:val="auto"/>
          <w:sz w:val="32"/>
          <w:szCs w:val="32"/>
          <w:highlight w:val="none"/>
          <w:shd w:val="clear" w:color="auto" w:fill="auto"/>
        </w:rPr>
        <w:t>4号第6项制度：《新疆财经大学重点与扶持专业（课程）建设实施方案》的规定，建设周期5年，每个专业每年10万元资助经费等</w:t>
      </w:r>
      <w:r>
        <w:rPr>
          <w:rFonts w:hint="eastAsia" w:ascii="仿宋_GB2312" w:hAnsi="仿宋_GB2312" w:eastAsia="仿宋_GB2312" w:cs="仿宋_GB2312"/>
          <w:color w:val="auto"/>
          <w:sz w:val="32"/>
          <w:szCs w:val="32"/>
          <w:highlight w:val="none"/>
          <w:shd w:val="clear" w:color="auto" w:fill="auto"/>
          <w:lang w:eastAsia="zh-CN"/>
        </w:rPr>
        <w:t>。</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eastAsia="zh-CN"/>
        </w:rPr>
        <w:t>主要用于开展以下工作：</w:t>
      </w:r>
      <w:r>
        <w:rPr>
          <w:rFonts w:hint="eastAsia" w:ascii="仿宋_GB2312" w:hAnsi="仿宋_GB2312" w:eastAsia="仿宋_GB2312" w:cs="仿宋_GB2312"/>
          <w:color w:val="auto"/>
          <w:sz w:val="32"/>
          <w:szCs w:val="32"/>
          <w:highlight w:val="none"/>
          <w:shd w:val="clear" w:color="auto" w:fill="auto"/>
        </w:rPr>
        <w:fldChar w:fldCharType="begin">
          <w:fldData xml:space="preserve">MQAxADAAQQBBADYAMABFADcAQQA0AEEANAA0ADgAOQBCADcAMwAwAEIAOAA4ADgAQQA4ADIANQAz
ADUANgBCAA==
</w:fldData>
        </w:fldChar>
      </w:r>
      <w:r>
        <w:rPr>
          <w:rFonts w:hint="eastAsia" w:ascii="仿宋_GB2312" w:hAnsi="仿宋_GB2312" w:eastAsia="仿宋_GB2312" w:cs="仿宋_GB2312"/>
          <w:color w:val="auto"/>
          <w:sz w:val="32"/>
          <w:szCs w:val="32"/>
          <w:highlight w:val="none"/>
          <w:shd w:val="clear" w:color="auto" w:fill="auto"/>
        </w:rPr>
        <w:instrText xml:space="preserve">Addin 项目申请的依据、项目内容及测算</w:instrText>
      </w:r>
      <w:r>
        <w:rPr>
          <w:rFonts w:hint="eastAsia" w:ascii="仿宋_GB2312" w:hAnsi="仿宋_GB2312" w:eastAsia="仿宋_GB2312" w:cs="仿宋_GB2312"/>
          <w:color w:val="auto"/>
          <w:sz w:val="32"/>
          <w:szCs w:val="32"/>
          <w:highlight w:val="none"/>
          <w:shd w:val="clear" w:color="auto" w:fill="auto"/>
        </w:rPr>
        <w:fldChar w:fldCharType="separate"/>
      </w:r>
      <w:r>
        <w:rPr>
          <w:rFonts w:hint="eastAsia" w:ascii="仿宋_GB2312" w:hAnsi="仿宋_GB2312" w:eastAsia="仿宋_GB2312" w:cs="仿宋_GB2312"/>
          <w:color w:val="auto"/>
          <w:sz w:val="32"/>
          <w:szCs w:val="32"/>
          <w:highlight w:val="none"/>
          <w:shd w:val="clear" w:color="auto" w:fill="auto"/>
        </w:rPr>
        <w:t>1.用于维持学校机关教学建设、物业、取暖、安保、维修（护）等日常运行开支,保证机关日常工作正常运转。2.认真做好政府采购管理工作，做好质量监督监控，按照政府采购规定，做好政府采购招投标工作。 3.完成各类教育专项业务工作如高校毕业生就业、学位论文抽检、教育督导、教育管理与改革等具体工作，检查各类教育专项业务法规政策等执行情况。4.深入推进人才强教、人才强校，有力地推动高等教育内涵发展和创新能力提升，为建设创新型国家做出重要贡献。</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fldChar w:fldCharType="end"/>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预算安排规模：</w:t>
      </w:r>
      <w:r>
        <w:rPr>
          <w:rFonts w:hint="eastAsia" w:ascii="仿宋_GB2312" w:hAnsi="仿宋_GB2312" w:eastAsia="仿宋_GB2312" w:cs="仿宋_GB2312"/>
          <w:color w:val="auto"/>
          <w:sz w:val="32"/>
          <w:szCs w:val="32"/>
          <w:highlight w:val="none"/>
          <w:shd w:val="clear" w:color="auto" w:fill="auto"/>
          <w:lang w:val="en-US" w:eastAsia="zh-CN"/>
        </w:rPr>
        <w:t>11410.26</w:t>
      </w:r>
      <w:r>
        <w:rPr>
          <w:rFonts w:hint="eastAsia" w:ascii="仿宋_GB2312" w:hAnsi="仿宋_GB2312" w:eastAsia="仿宋_GB2312" w:cs="仿宋_GB2312"/>
          <w:color w:val="auto"/>
          <w:sz w:val="32"/>
          <w:szCs w:val="32"/>
          <w:highlight w:val="none"/>
          <w:shd w:val="clear" w:color="auto" w:fill="auto"/>
        </w:rPr>
        <w:t xml:space="preserve">万元 </w:t>
      </w:r>
    </w:p>
    <w:p>
      <w:pPr>
        <w:keepNext w:val="0"/>
        <w:keepLines w:val="0"/>
        <w:pageBreakBefore w:val="0"/>
        <w:widowControl w:val="0"/>
        <w:kinsoku/>
        <w:wordWrap/>
        <w:overflowPunct/>
        <w:topLinePunct w:val="0"/>
        <w:autoSpaceDE/>
        <w:autoSpaceDN/>
        <w:bidi w:val="0"/>
        <w:adjustRightInd/>
        <w:snapToGrid w:val="0"/>
        <w:spacing w:line="440" w:lineRule="exact"/>
        <w:ind w:firstLine="640" w:firstLineChars="200"/>
        <w:textAlignment w:val="auto"/>
        <w:outlineLvl w:val="9"/>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项目承担单位：新疆财经大学</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资金分配情况：工资福利支出</w:t>
      </w:r>
      <w:r>
        <w:rPr>
          <w:rFonts w:hint="eastAsia" w:ascii="仿宋_GB2312" w:hAnsi="仿宋_GB2312" w:eastAsia="仿宋_GB2312" w:cs="仿宋_GB2312"/>
          <w:color w:val="auto"/>
          <w:sz w:val="32"/>
          <w:szCs w:val="32"/>
          <w:highlight w:val="none"/>
          <w:shd w:val="clear" w:color="auto" w:fill="auto"/>
          <w:lang w:val="en-US" w:eastAsia="zh-CN"/>
        </w:rPr>
        <w:t>4040.79</w:t>
      </w:r>
      <w:r>
        <w:rPr>
          <w:rFonts w:hint="eastAsia" w:ascii="仿宋_GB2312" w:hAnsi="仿宋_GB2312" w:eastAsia="仿宋_GB2312" w:cs="仿宋_GB2312"/>
          <w:color w:val="auto"/>
          <w:sz w:val="32"/>
          <w:szCs w:val="32"/>
          <w:highlight w:val="none"/>
          <w:shd w:val="clear" w:color="auto" w:fill="auto"/>
        </w:rPr>
        <w:t>万元、商品和服务支出</w:t>
      </w:r>
      <w:r>
        <w:rPr>
          <w:rFonts w:hint="eastAsia" w:ascii="仿宋_GB2312" w:hAnsi="仿宋_GB2312" w:eastAsia="仿宋_GB2312" w:cs="仿宋_GB2312"/>
          <w:color w:val="auto"/>
          <w:sz w:val="32"/>
          <w:szCs w:val="32"/>
          <w:highlight w:val="none"/>
          <w:shd w:val="clear" w:color="auto" w:fill="auto"/>
          <w:lang w:val="en-US" w:eastAsia="zh-CN"/>
        </w:rPr>
        <w:t>5513.55</w:t>
      </w:r>
      <w:r>
        <w:rPr>
          <w:rFonts w:hint="eastAsia" w:ascii="仿宋_GB2312" w:hAnsi="仿宋_GB2312" w:eastAsia="仿宋_GB2312" w:cs="仿宋_GB2312"/>
          <w:color w:val="auto"/>
          <w:sz w:val="32"/>
          <w:szCs w:val="32"/>
          <w:highlight w:val="none"/>
          <w:shd w:val="clear" w:color="auto" w:fill="auto"/>
        </w:rPr>
        <w:t>万元、</w:t>
      </w:r>
      <w:r>
        <w:rPr>
          <w:rFonts w:hint="eastAsia" w:ascii="仿宋_GB2312" w:hAnsi="仿宋_GB2312" w:eastAsia="仿宋_GB2312" w:cs="仿宋_GB2312"/>
          <w:color w:val="auto"/>
          <w:sz w:val="32"/>
          <w:szCs w:val="32"/>
          <w:highlight w:val="none"/>
          <w:shd w:val="clear" w:color="auto" w:fill="auto"/>
          <w:lang w:eastAsia="zh-CN"/>
        </w:rPr>
        <w:t>助学金</w:t>
      </w:r>
      <w:r>
        <w:rPr>
          <w:rFonts w:hint="eastAsia" w:ascii="仿宋_GB2312" w:hAnsi="仿宋_GB2312" w:eastAsia="仿宋_GB2312" w:cs="仿宋_GB2312"/>
          <w:color w:val="auto"/>
          <w:sz w:val="32"/>
          <w:szCs w:val="32"/>
          <w:highlight w:val="none"/>
          <w:shd w:val="clear" w:color="auto" w:fill="auto"/>
          <w:lang w:val="en-US" w:eastAsia="zh-CN"/>
        </w:rPr>
        <w:t>600万元、</w:t>
      </w:r>
      <w:r>
        <w:rPr>
          <w:rFonts w:hint="eastAsia" w:ascii="仿宋_GB2312" w:hAnsi="仿宋_GB2312" w:eastAsia="仿宋_GB2312" w:cs="仿宋_GB2312"/>
          <w:color w:val="auto"/>
          <w:sz w:val="32"/>
          <w:szCs w:val="32"/>
          <w:highlight w:val="none"/>
          <w:shd w:val="clear" w:color="auto" w:fill="auto"/>
        </w:rPr>
        <w:t>对个人和家庭的补助</w:t>
      </w:r>
      <w:r>
        <w:rPr>
          <w:rFonts w:hint="eastAsia" w:ascii="仿宋_GB2312" w:hAnsi="仿宋_GB2312" w:eastAsia="仿宋_GB2312" w:cs="仿宋_GB2312"/>
          <w:color w:val="auto"/>
          <w:sz w:val="32"/>
          <w:szCs w:val="32"/>
          <w:highlight w:val="none"/>
          <w:shd w:val="clear" w:color="auto" w:fill="auto"/>
          <w:lang w:val="en-US" w:eastAsia="zh-CN"/>
        </w:rPr>
        <w:t>477.14</w:t>
      </w:r>
      <w:r>
        <w:rPr>
          <w:rFonts w:hint="eastAsia" w:ascii="仿宋_GB2312" w:hAnsi="仿宋_GB2312" w:eastAsia="仿宋_GB2312" w:cs="仿宋_GB2312"/>
          <w:color w:val="auto"/>
          <w:sz w:val="32"/>
          <w:szCs w:val="32"/>
          <w:highlight w:val="none"/>
          <w:shd w:val="clear" w:color="auto" w:fill="auto"/>
        </w:rPr>
        <w:t>万元、其他资本性支出</w:t>
      </w:r>
      <w:r>
        <w:rPr>
          <w:rFonts w:hint="eastAsia" w:ascii="仿宋_GB2312" w:hAnsi="仿宋_GB2312" w:eastAsia="仿宋_GB2312" w:cs="仿宋_GB2312"/>
          <w:color w:val="auto"/>
          <w:sz w:val="32"/>
          <w:szCs w:val="32"/>
          <w:highlight w:val="none"/>
          <w:shd w:val="clear" w:color="auto" w:fill="auto"/>
          <w:lang w:val="en-US" w:eastAsia="zh-CN"/>
        </w:rPr>
        <w:t>778.78</w:t>
      </w:r>
      <w:r>
        <w:rPr>
          <w:rFonts w:hint="eastAsia" w:ascii="仿宋_GB2312" w:hAnsi="仿宋_GB2312" w:eastAsia="仿宋_GB2312" w:cs="仿宋_GB2312"/>
          <w:color w:val="auto"/>
          <w:sz w:val="32"/>
          <w:szCs w:val="32"/>
          <w:highlight w:val="none"/>
          <w:shd w:val="clear" w:color="auto" w:fill="auto"/>
        </w:rPr>
        <w:t>万元</w:t>
      </w:r>
      <w:r>
        <w:rPr>
          <w:rFonts w:hint="eastAsia" w:ascii="仿宋_GB2312" w:hAnsi="仿宋_GB2312" w:eastAsia="仿宋_GB2312" w:cs="仿宋_GB2312"/>
          <w:color w:val="auto"/>
          <w:sz w:val="32"/>
          <w:szCs w:val="32"/>
          <w:highlight w:val="none"/>
          <w:shd w:val="clear" w:color="auto" w:fill="auto"/>
          <w:lang w:eastAsia="zh-CN"/>
        </w:rPr>
        <w:t>。</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资金执行时间：201</w:t>
      </w:r>
      <w:r>
        <w:rPr>
          <w:rFonts w:hint="eastAsia" w:ascii="仿宋_GB2312" w:hAnsi="仿宋_GB2312" w:eastAsia="仿宋_GB2312" w:cs="仿宋_GB2312"/>
          <w:color w:val="auto"/>
          <w:sz w:val="32"/>
          <w:szCs w:val="32"/>
          <w:highlight w:val="none"/>
          <w:shd w:val="clear" w:color="auto" w:fill="auto"/>
          <w:lang w:val="en-US" w:eastAsia="zh-CN"/>
        </w:rPr>
        <w:t>9</w:t>
      </w:r>
      <w:r>
        <w:rPr>
          <w:rFonts w:hint="eastAsia" w:ascii="仿宋_GB2312" w:hAnsi="仿宋_GB2312" w:eastAsia="仿宋_GB2312" w:cs="仿宋_GB2312"/>
          <w:color w:val="auto"/>
          <w:sz w:val="32"/>
          <w:szCs w:val="32"/>
          <w:highlight w:val="none"/>
          <w:shd w:val="clear" w:color="auto" w:fill="auto"/>
        </w:rPr>
        <w:t>年1月——11月</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eastAsia="zh-CN"/>
        </w:rPr>
        <w:t>四</w:t>
      </w:r>
      <w:r>
        <w:rPr>
          <w:rFonts w:hint="eastAsia" w:ascii="仿宋_GB2312" w:hAnsi="仿宋_GB2312" w:eastAsia="仿宋_GB2312" w:cs="仿宋_GB2312"/>
          <w:color w:val="auto"/>
          <w:sz w:val="32"/>
          <w:szCs w:val="32"/>
          <w:highlight w:val="none"/>
          <w:shd w:val="clear" w:color="auto" w:fill="auto"/>
        </w:rPr>
        <w:t>）项目名称：</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QgAwAEEAOAA5AEQANgA4AEIANAA2AEMANAA3ADkAMwBCAEEAOQAxADYAMQBDADgAOAA3AEIAMAA3
ADgAMAA0AA==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项目名称</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rPr>
        <w:t>自治区高校班主任、辅导员补贴经费</w:t>
      </w:r>
      <w:r>
        <w:rPr>
          <w:rFonts w:hint="eastAsia" w:ascii="仿宋_GB2312" w:hAnsi="仿宋_GB2312" w:eastAsia="仿宋_GB2312" w:cs="仿宋_GB2312"/>
          <w:color w:val="auto"/>
          <w:kern w:val="0"/>
          <w:sz w:val="32"/>
          <w:szCs w:val="32"/>
          <w:highlight w:val="none"/>
          <w:shd w:val="clear" w:color="auto" w:fill="auto"/>
        </w:rPr>
        <w:fldChar w:fldCharType="end"/>
      </w:r>
    </w:p>
    <w:p>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val="0"/>
        <w:autoSpaceDN w:val="0"/>
        <w:bidi w:val="0"/>
        <w:adjustRightInd w:val="0"/>
        <w:snapToGrid/>
        <w:spacing w:line="44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设立的政策依据</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kern w:val="0"/>
          <w:sz w:val="32"/>
          <w:szCs w:val="32"/>
          <w:highlight w:val="none"/>
          <w:shd w:val="clear" w:color="auto" w:fill="auto"/>
          <w:lang w:eastAsia="zh-CN"/>
        </w:rPr>
        <w:t>根据</w:t>
      </w:r>
      <w:r>
        <w:rPr>
          <w:rFonts w:hint="eastAsia" w:ascii="仿宋_GB2312" w:hAnsi="仿宋_GB2312" w:eastAsia="仿宋_GB2312" w:cs="仿宋_GB2312"/>
          <w:color w:val="auto"/>
          <w:kern w:val="0"/>
          <w:sz w:val="32"/>
          <w:szCs w:val="32"/>
          <w:highlight w:val="none"/>
          <w:shd w:val="clear" w:color="auto" w:fill="auto"/>
        </w:rPr>
        <w:t>《普通高等学校辅导员队伍建设规定》（教育部43号令），《关于加强和改进新形势下高校思想政治工作的实施意见》（新党办发〔2017〕11号）。</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预算安排规模：</w:t>
      </w:r>
      <w:r>
        <w:rPr>
          <w:rFonts w:hint="eastAsia" w:ascii="仿宋_GB2312" w:hAnsi="仿宋_GB2312" w:eastAsia="仿宋_GB2312" w:cs="仿宋_GB2312"/>
          <w:color w:val="auto"/>
          <w:sz w:val="32"/>
          <w:szCs w:val="32"/>
          <w:highlight w:val="none"/>
          <w:shd w:val="clear" w:color="auto" w:fill="auto"/>
          <w:lang w:val="en-US" w:eastAsia="zh-CN"/>
        </w:rPr>
        <w:t>113.62万元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项目承担单位：新疆财经大学</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资金分配情况：</w:t>
      </w:r>
      <w:r>
        <w:rPr>
          <w:rFonts w:hint="eastAsia" w:ascii="仿宋_GB2312" w:hAnsi="仿宋_GB2312" w:eastAsia="仿宋_GB2312" w:cs="仿宋_GB2312"/>
          <w:color w:val="auto"/>
          <w:sz w:val="32"/>
          <w:szCs w:val="32"/>
          <w:highlight w:val="none"/>
          <w:shd w:val="clear" w:color="auto" w:fill="auto"/>
          <w:lang w:eastAsia="zh-CN"/>
        </w:rPr>
        <w:t>工资福利支出</w:t>
      </w:r>
      <w:r>
        <w:rPr>
          <w:rFonts w:hint="eastAsia" w:ascii="仿宋_GB2312" w:hAnsi="仿宋_GB2312" w:eastAsia="仿宋_GB2312" w:cs="仿宋_GB2312"/>
          <w:color w:val="auto"/>
          <w:sz w:val="32"/>
          <w:szCs w:val="32"/>
          <w:highlight w:val="none"/>
          <w:shd w:val="clear" w:color="auto" w:fill="auto"/>
          <w:lang w:val="en-US" w:eastAsia="zh-CN"/>
        </w:rPr>
        <w:t>113.62万元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资金执行时间：201</w:t>
      </w:r>
      <w:r>
        <w:rPr>
          <w:rFonts w:hint="eastAsia" w:ascii="仿宋_GB2312" w:hAnsi="仿宋_GB2312" w:eastAsia="仿宋_GB2312" w:cs="仿宋_GB2312"/>
          <w:color w:val="auto"/>
          <w:sz w:val="32"/>
          <w:szCs w:val="32"/>
          <w:highlight w:val="none"/>
          <w:shd w:val="clear" w:color="auto" w:fill="auto"/>
          <w:lang w:val="en-US" w:eastAsia="zh-CN"/>
        </w:rPr>
        <w:t>9</w:t>
      </w:r>
      <w:r>
        <w:rPr>
          <w:rFonts w:hint="eastAsia" w:ascii="仿宋_GB2312" w:hAnsi="仿宋_GB2312" w:eastAsia="仿宋_GB2312" w:cs="仿宋_GB2312"/>
          <w:color w:val="auto"/>
          <w:sz w:val="32"/>
          <w:szCs w:val="32"/>
          <w:highlight w:val="none"/>
          <w:shd w:val="clear" w:color="auto" w:fill="auto"/>
        </w:rPr>
        <w:t>年1月——11月</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eastAsia="zh-CN"/>
        </w:rPr>
        <w:t>五</w:t>
      </w:r>
      <w:r>
        <w:rPr>
          <w:rFonts w:hint="eastAsia" w:ascii="仿宋_GB2312" w:hAnsi="仿宋_GB2312" w:eastAsia="仿宋_GB2312" w:cs="仿宋_GB2312"/>
          <w:color w:val="auto"/>
          <w:sz w:val="32"/>
          <w:szCs w:val="32"/>
          <w:highlight w:val="none"/>
          <w:shd w:val="clear" w:color="auto" w:fill="auto"/>
        </w:rPr>
        <w:t>）项目名称：</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QgAwAEEAOAA5AEQANgA4AEIANAA2AEMANAA3ADkAMwBCAEEAOQAxADYAMQBDADgAOAA3AEIAMAA3
ADgAMAA0AA==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项目名称</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rPr>
        <w:t>自治区高等学校科研计划</w:t>
      </w:r>
      <w:r>
        <w:rPr>
          <w:rFonts w:hint="eastAsia" w:ascii="仿宋_GB2312" w:hAnsi="仿宋_GB2312" w:eastAsia="仿宋_GB2312" w:cs="仿宋_GB2312"/>
          <w:color w:val="auto"/>
          <w:kern w:val="0"/>
          <w:sz w:val="32"/>
          <w:szCs w:val="32"/>
          <w:highlight w:val="none"/>
          <w:shd w:val="clear" w:color="auto" w:fill="auto"/>
        </w:rPr>
        <w:fldChar w:fldCharType="end"/>
      </w:r>
    </w:p>
    <w:p>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val="0"/>
        <w:autoSpaceDN w:val="0"/>
        <w:bidi w:val="0"/>
        <w:adjustRightInd w:val="0"/>
        <w:snapToGrid/>
        <w:spacing w:line="44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设立的政策依据：</w:t>
      </w:r>
      <w:r>
        <w:rPr>
          <w:rFonts w:hint="eastAsia" w:ascii="仿宋_GB2312" w:hAnsi="仿宋_GB2312" w:eastAsia="仿宋_GB2312" w:cs="仿宋_GB2312"/>
          <w:color w:val="auto"/>
          <w:kern w:val="0"/>
          <w:sz w:val="32"/>
          <w:szCs w:val="32"/>
          <w:highlight w:val="none"/>
          <w:shd w:val="clear" w:color="auto" w:fill="auto"/>
        </w:rPr>
        <w:t>《自治区高校建设工作会议纪要》（新政阅〔2016〕44号）；《新疆维吾尔自治区深化科技体制机制改革实施方案》；《自治区党委 自治区人民政府 关于深化人才发展体制机制改革的意见》（新党发〔2017〕18号）；国务院《关于印发统筹推进世界一流大学和一流学科</w:t>
      </w:r>
      <w:r>
        <w:rPr>
          <w:rFonts w:hint="eastAsia" w:ascii="仿宋_GB2312" w:hAnsi="仿宋_GB2312" w:eastAsia="仿宋_GB2312" w:cs="仿宋_GB2312"/>
          <w:color w:val="auto"/>
          <w:kern w:val="0"/>
          <w:sz w:val="32"/>
          <w:szCs w:val="32"/>
          <w:highlight w:val="none"/>
          <w:shd w:val="clear" w:color="auto" w:fill="auto"/>
          <w:lang w:eastAsia="zh-CN"/>
        </w:rPr>
        <w:t>建设总体方案的通知》。</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预算安排规模：</w:t>
      </w:r>
      <w:r>
        <w:rPr>
          <w:rFonts w:hint="eastAsia" w:ascii="仿宋_GB2312" w:hAnsi="仿宋_GB2312" w:eastAsia="仿宋_GB2312" w:cs="仿宋_GB2312"/>
          <w:color w:val="auto"/>
          <w:sz w:val="32"/>
          <w:szCs w:val="32"/>
          <w:highlight w:val="none"/>
          <w:shd w:val="clear" w:color="auto" w:fill="auto"/>
          <w:lang w:val="en-US" w:eastAsia="zh-CN"/>
        </w:rPr>
        <w:t>67万元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项目承担单位：新疆财经大学</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资金分配情况：</w:t>
      </w:r>
      <w:r>
        <w:rPr>
          <w:rFonts w:hint="eastAsia" w:ascii="仿宋_GB2312" w:hAnsi="仿宋_GB2312" w:eastAsia="仿宋_GB2312" w:cs="仿宋_GB2312"/>
          <w:color w:val="auto"/>
          <w:sz w:val="32"/>
          <w:szCs w:val="32"/>
          <w:highlight w:val="none"/>
          <w:shd w:val="clear" w:color="auto" w:fill="auto"/>
          <w:lang w:eastAsia="zh-CN"/>
        </w:rPr>
        <w:t>工资福利支出</w:t>
      </w:r>
      <w:r>
        <w:rPr>
          <w:rFonts w:hint="eastAsia" w:ascii="仿宋_GB2312" w:hAnsi="仿宋_GB2312" w:eastAsia="仿宋_GB2312" w:cs="仿宋_GB2312"/>
          <w:color w:val="auto"/>
          <w:sz w:val="32"/>
          <w:szCs w:val="32"/>
          <w:highlight w:val="none"/>
          <w:shd w:val="clear" w:color="auto" w:fill="auto"/>
          <w:lang w:val="en-US" w:eastAsia="zh-CN"/>
        </w:rPr>
        <w:t>19万元、商品服务支出48万元。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资金执行时间：201</w:t>
      </w:r>
      <w:r>
        <w:rPr>
          <w:rFonts w:hint="eastAsia" w:ascii="仿宋_GB2312" w:hAnsi="仿宋_GB2312" w:eastAsia="仿宋_GB2312" w:cs="仿宋_GB2312"/>
          <w:color w:val="auto"/>
          <w:sz w:val="32"/>
          <w:szCs w:val="32"/>
          <w:highlight w:val="none"/>
          <w:shd w:val="clear" w:color="auto" w:fill="auto"/>
          <w:lang w:val="en-US" w:eastAsia="zh-CN"/>
        </w:rPr>
        <w:t>9</w:t>
      </w:r>
      <w:r>
        <w:rPr>
          <w:rFonts w:hint="eastAsia" w:ascii="仿宋_GB2312" w:hAnsi="仿宋_GB2312" w:eastAsia="仿宋_GB2312" w:cs="仿宋_GB2312"/>
          <w:color w:val="auto"/>
          <w:sz w:val="32"/>
          <w:szCs w:val="32"/>
          <w:highlight w:val="none"/>
          <w:shd w:val="clear" w:color="auto" w:fill="auto"/>
        </w:rPr>
        <w:t>年1月——11月</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eastAsia="zh-CN"/>
        </w:rPr>
        <w:t>六</w:t>
      </w:r>
      <w:r>
        <w:rPr>
          <w:rFonts w:hint="eastAsia" w:ascii="仿宋_GB2312" w:hAnsi="仿宋_GB2312" w:eastAsia="仿宋_GB2312" w:cs="仿宋_GB2312"/>
          <w:color w:val="auto"/>
          <w:sz w:val="32"/>
          <w:szCs w:val="32"/>
          <w:highlight w:val="none"/>
          <w:shd w:val="clear" w:color="auto" w:fill="auto"/>
        </w:rPr>
        <w:t>）项目名称：</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QgAwAEEAOAA5AEQANgA4AEIANAA2AEMANAA3ADkAMwBCAEEAOQAxADYAMQBDADgAOAA3AEIAMAA3
ADgAMAA0AA==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项目名称</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rPr>
        <w:t>高校国家奖助学金自治区配套及自治区研究生奖学金学业奖学金专项</w:t>
      </w:r>
      <w:r>
        <w:rPr>
          <w:rFonts w:hint="eastAsia" w:ascii="仿宋_GB2312" w:hAnsi="仿宋_GB2312" w:eastAsia="仿宋_GB2312" w:cs="仿宋_GB2312"/>
          <w:color w:val="auto"/>
          <w:kern w:val="0"/>
          <w:sz w:val="32"/>
          <w:szCs w:val="32"/>
          <w:highlight w:val="none"/>
          <w:shd w:val="clear" w:color="auto" w:fill="auto"/>
        </w:rPr>
        <w:fldChar w:fldCharType="end"/>
      </w:r>
    </w:p>
    <w:p>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val="0"/>
        <w:autoSpaceDN w:val="0"/>
        <w:bidi w:val="0"/>
        <w:adjustRightInd w:val="0"/>
        <w:snapToGrid/>
        <w:spacing w:line="44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设立的政策依据：</w:t>
      </w:r>
      <w:r>
        <w:rPr>
          <w:rFonts w:hint="eastAsia" w:ascii="仿宋_GB2312" w:hAnsi="仿宋_GB2312" w:eastAsia="仿宋_GB2312" w:cs="仿宋_GB2312"/>
          <w:color w:val="auto"/>
          <w:kern w:val="0"/>
          <w:sz w:val="32"/>
          <w:szCs w:val="32"/>
          <w:highlight w:val="none"/>
          <w:shd w:val="clear" w:color="auto" w:fill="auto"/>
        </w:rPr>
        <w:t>根据教育部《关于建立健全普通本科高校高等职业学校和中等职业学校家庭经济困难学生资助政策体系的意见》（国发〔20</w:t>
      </w:r>
      <w:r>
        <w:rPr>
          <w:rFonts w:hint="eastAsia" w:ascii="仿宋_GB2312" w:hAnsi="仿宋_GB2312" w:eastAsia="仿宋_GB2312" w:cs="仿宋_GB2312"/>
          <w:color w:val="auto"/>
          <w:kern w:val="0"/>
          <w:sz w:val="32"/>
          <w:szCs w:val="32"/>
          <w:highlight w:val="none"/>
          <w:shd w:val="clear" w:color="auto" w:fill="auto"/>
          <w:lang w:val="en-US" w:eastAsia="zh-CN"/>
        </w:rPr>
        <w:t>0</w:t>
      </w:r>
      <w:r>
        <w:rPr>
          <w:rFonts w:hint="eastAsia" w:ascii="仿宋_GB2312" w:hAnsi="仿宋_GB2312" w:eastAsia="仿宋_GB2312" w:cs="仿宋_GB2312"/>
          <w:color w:val="auto"/>
          <w:kern w:val="0"/>
          <w:sz w:val="32"/>
          <w:szCs w:val="32"/>
          <w:highlight w:val="none"/>
          <w:shd w:val="clear" w:color="auto" w:fill="auto"/>
        </w:rPr>
        <w:t>7〕13号）和新疆维吾尔自治区人民政府《关于建立健全普通本科高校高等职业学校和中等职业学校农村家庭经济困难学生资助政策体系的实施意见》</w:t>
      </w:r>
      <w:r>
        <w:rPr>
          <w:rFonts w:hint="eastAsia" w:ascii="仿宋_GB2312" w:hAnsi="仿宋_GB2312" w:eastAsia="仿宋_GB2312" w:cs="仿宋_GB2312"/>
          <w:color w:val="auto"/>
          <w:kern w:val="0"/>
          <w:sz w:val="32"/>
          <w:szCs w:val="32"/>
          <w:highlight w:val="none"/>
          <w:shd w:val="clear" w:color="auto" w:fill="auto"/>
          <w:lang w:eastAsia="zh-CN"/>
        </w:rPr>
        <w:t>文件。</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预算安排规模：</w:t>
      </w:r>
      <w:r>
        <w:rPr>
          <w:rFonts w:hint="eastAsia" w:ascii="仿宋_GB2312" w:hAnsi="仿宋_GB2312" w:eastAsia="仿宋_GB2312" w:cs="仿宋_GB2312"/>
          <w:color w:val="auto"/>
          <w:sz w:val="32"/>
          <w:szCs w:val="32"/>
          <w:highlight w:val="none"/>
          <w:shd w:val="clear" w:color="auto" w:fill="auto"/>
          <w:lang w:val="en-US" w:eastAsia="zh-CN"/>
        </w:rPr>
        <w:t>410.91万元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项目承担单位：新疆财经大学</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资金分配情况：</w:t>
      </w:r>
      <w:r>
        <w:rPr>
          <w:rFonts w:hint="eastAsia" w:ascii="仿宋_GB2312" w:hAnsi="仿宋_GB2312" w:eastAsia="仿宋_GB2312" w:cs="仿宋_GB2312"/>
          <w:color w:val="auto"/>
          <w:sz w:val="32"/>
          <w:szCs w:val="32"/>
          <w:highlight w:val="none"/>
          <w:shd w:val="clear" w:color="auto" w:fill="auto"/>
          <w:lang w:eastAsia="zh-CN"/>
        </w:rPr>
        <w:t>助学金</w:t>
      </w:r>
      <w:r>
        <w:rPr>
          <w:rFonts w:hint="eastAsia" w:ascii="仿宋_GB2312" w:hAnsi="仿宋_GB2312" w:eastAsia="仿宋_GB2312" w:cs="仿宋_GB2312"/>
          <w:color w:val="auto"/>
          <w:sz w:val="32"/>
          <w:szCs w:val="32"/>
          <w:highlight w:val="none"/>
          <w:shd w:val="clear" w:color="auto" w:fill="auto"/>
          <w:lang w:val="en-US" w:eastAsia="zh-CN"/>
        </w:rPr>
        <w:t>410.91万元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资金执行时间：201</w:t>
      </w:r>
      <w:r>
        <w:rPr>
          <w:rFonts w:hint="eastAsia" w:ascii="仿宋_GB2312" w:hAnsi="仿宋_GB2312" w:eastAsia="仿宋_GB2312" w:cs="仿宋_GB2312"/>
          <w:color w:val="auto"/>
          <w:sz w:val="32"/>
          <w:szCs w:val="32"/>
          <w:highlight w:val="none"/>
          <w:shd w:val="clear" w:color="auto" w:fill="auto"/>
          <w:lang w:val="en-US" w:eastAsia="zh-CN"/>
        </w:rPr>
        <w:t>9</w:t>
      </w:r>
      <w:r>
        <w:rPr>
          <w:rFonts w:hint="eastAsia" w:ascii="仿宋_GB2312" w:hAnsi="仿宋_GB2312" w:eastAsia="仿宋_GB2312" w:cs="仿宋_GB2312"/>
          <w:color w:val="auto"/>
          <w:sz w:val="32"/>
          <w:szCs w:val="32"/>
          <w:highlight w:val="none"/>
          <w:shd w:val="clear" w:color="auto" w:fill="auto"/>
        </w:rPr>
        <w:t>年1月——11月</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eastAsia="zh-CN"/>
        </w:rPr>
        <w:t>七</w:t>
      </w:r>
      <w:r>
        <w:rPr>
          <w:rFonts w:hint="eastAsia" w:ascii="仿宋_GB2312" w:hAnsi="仿宋_GB2312" w:eastAsia="仿宋_GB2312" w:cs="仿宋_GB2312"/>
          <w:color w:val="auto"/>
          <w:sz w:val="32"/>
          <w:szCs w:val="32"/>
          <w:highlight w:val="none"/>
          <w:shd w:val="clear" w:color="auto" w:fill="auto"/>
        </w:rPr>
        <w:t>）项目名称：</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QgAwAEEAOAA5AEQANgA4AEIANAA2AEMANAA3ADkAMwBCAEEAOQAxADYAMQBDADgAOAA3AEIAMAA3
ADgAMAA0AA==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项目名称</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rPr>
        <w:t>高校学生伙食补助资金</w:t>
      </w:r>
      <w:r>
        <w:rPr>
          <w:rFonts w:hint="eastAsia" w:ascii="仿宋_GB2312" w:hAnsi="仿宋_GB2312" w:eastAsia="仿宋_GB2312" w:cs="仿宋_GB2312"/>
          <w:color w:val="auto"/>
          <w:kern w:val="0"/>
          <w:sz w:val="32"/>
          <w:szCs w:val="32"/>
          <w:highlight w:val="none"/>
          <w:shd w:val="clear" w:color="auto" w:fill="auto"/>
        </w:rPr>
        <w:fldChar w:fldCharType="end"/>
      </w:r>
    </w:p>
    <w:p>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val="0"/>
        <w:autoSpaceDN w:val="0"/>
        <w:bidi w:val="0"/>
        <w:adjustRightInd w:val="0"/>
        <w:snapToGrid/>
        <w:spacing w:line="44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设立的政策依据：</w:t>
      </w:r>
      <w:r>
        <w:rPr>
          <w:rFonts w:hint="eastAsia" w:ascii="仿宋_GB2312" w:hAnsi="仿宋_GB2312" w:eastAsia="仿宋_GB2312" w:cs="仿宋_GB2312"/>
          <w:color w:val="auto"/>
          <w:kern w:val="0"/>
          <w:sz w:val="32"/>
          <w:szCs w:val="32"/>
          <w:highlight w:val="none"/>
          <w:shd w:val="clear" w:color="auto" w:fill="auto"/>
        </w:rPr>
        <w:t>根据《自治区党委 关于研究高校学生食堂伙食价格调整事宜的会议纪要》（新党纪字〔20</w:t>
      </w:r>
      <w:r>
        <w:rPr>
          <w:rFonts w:hint="eastAsia" w:ascii="仿宋_GB2312" w:hAnsi="仿宋_GB2312" w:eastAsia="仿宋_GB2312" w:cs="仿宋_GB2312"/>
          <w:color w:val="auto"/>
          <w:kern w:val="0"/>
          <w:sz w:val="32"/>
          <w:szCs w:val="32"/>
          <w:highlight w:val="none"/>
          <w:shd w:val="clear" w:color="auto" w:fill="auto"/>
          <w:lang w:val="en-US" w:eastAsia="zh-CN"/>
        </w:rPr>
        <w:t>09</w:t>
      </w:r>
      <w:r>
        <w:rPr>
          <w:rFonts w:hint="eastAsia" w:ascii="仿宋_GB2312" w:hAnsi="仿宋_GB2312" w:eastAsia="仿宋_GB2312" w:cs="仿宋_GB2312"/>
          <w:color w:val="auto"/>
          <w:kern w:val="0"/>
          <w:sz w:val="32"/>
          <w:szCs w:val="32"/>
          <w:highlight w:val="none"/>
          <w:shd w:val="clear" w:color="auto" w:fill="auto"/>
        </w:rPr>
        <w:t>〕1号）的文件精神, 通过对在校学生的伙食资助，有效的提高学生伙食质量，减轻学生家庭的负担。</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预算安排规模：</w:t>
      </w:r>
      <w:r>
        <w:rPr>
          <w:rFonts w:hint="eastAsia" w:ascii="仿宋_GB2312" w:hAnsi="仿宋_GB2312" w:eastAsia="仿宋_GB2312" w:cs="仿宋_GB2312"/>
          <w:color w:val="auto"/>
          <w:sz w:val="32"/>
          <w:szCs w:val="32"/>
          <w:highlight w:val="none"/>
          <w:shd w:val="clear" w:color="auto" w:fill="auto"/>
          <w:lang w:val="en-US" w:eastAsia="zh-CN"/>
        </w:rPr>
        <w:t>239.04万元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项目承担单位：新疆财经大学</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资金分配情况：</w:t>
      </w:r>
      <w:r>
        <w:rPr>
          <w:rFonts w:hint="eastAsia" w:ascii="仿宋_GB2312" w:hAnsi="仿宋_GB2312" w:eastAsia="仿宋_GB2312" w:cs="仿宋_GB2312"/>
          <w:color w:val="auto"/>
          <w:sz w:val="32"/>
          <w:szCs w:val="32"/>
          <w:highlight w:val="none"/>
          <w:shd w:val="clear" w:color="auto" w:fill="auto"/>
          <w:lang w:eastAsia="zh-CN"/>
        </w:rPr>
        <w:t>助学金</w:t>
      </w:r>
      <w:r>
        <w:rPr>
          <w:rFonts w:hint="eastAsia" w:ascii="仿宋_GB2312" w:hAnsi="仿宋_GB2312" w:eastAsia="仿宋_GB2312" w:cs="仿宋_GB2312"/>
          <w:color w:val="auto"/>
          <w:sz w:val="32"/>
          <w:szCs w:val="32"/>
          <w:highlight w:val="none"/>
          <w:shd w:val="clear" w:color="auto" w:fill="auto"/>
          <w:lang w:val="en-US" w:eastAsia="zh-CN"/>
        </w:rPr>
        <w:t>239.04万元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资金执行时间：201</w:t>
      </w:r>
      <w:r>
        <w:rPr>
          <w:rFonts w:hint="eastAsia" w:ascii="仿宋_GB2312" w:hAnsi="仿宋_GB2312" w:eastAsia="仿宋_GB2312" w:cs="仿宋_GB2312"/>
          <w:color w:val="auto"/>
          <w:sz w:val="32"/>
          <w:szCs w:val="32"/>
          <w:highlight w:val="none"/>
          <w:shd w:val="clear" w:color="auto" w:fill="auto"/>
          <w:lang w:val="en-US" w:eastAsia="zh-CN"/>
        </w:rPr>
        <w:t>9</w:t>
      </w:r>
      <w:r>
        <w:rPr>
          <w:rFonts w:hint="eastAsia" w:ascii="仿宋_GB2312" w:hAnsi="仿宋_GB2312" w:eastAsia="仿宋_GB2312" w:cs="仿宋_GB2312"/>
          <w:color w:val="auto"/>
          <w:sz w:val="32"/>
          <w:szCs w:val="32"/>
          <w:highlight w:val="none"/>
          <w:shd w:val="clear" w:color="auto" w:fill="auto"/>
        </w:rPr>
        <w:t>年1月——11月</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eastAsia="zh-CN"/>
        </w:rPr>
        <w:t>八</w:t>
      </w:r>
      <w:r>
        <w:rPr>
          <w:rFonts w:hint="eastAsia" w:ascii="仿宋_GB2312" w:hAnsi="仿宋_GB2312" w:eastAsia="仿宋_GB2312" w:cs="仿宋_GB2312"/>
          <w:color w:val="auto"/>
          <w:sz w:val="32"/>
          <w:szCs w:val="32"/>
          <w:highlight w:val="none"/>
          <w:shd w:val="clear" w:color="auto" w:fill="auto"/>
        </w:rPr>
        <w:t>）项目名称：</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QgAwAEEAOAA5AEQANgA4AEIANAA2AEMANAA3ADkAMwBCAEEAOQAxADYAMQBDADgAOAA3AEIAMAA3
ADgAMAA0AA==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项目名称</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rPr>
        <w:t>高校教育教学改革专项资金</w:t>
      </w:r>
      <w:r>
        <w:rPr>
          <w:rFonts w:hint="eastAsia" w:ascii="仿宋_GB2312" w:hAnsi="仿宋_GB2312" w:eastAsia="仿宋_GB2312" w:cs="仿宋_GB2312"/>
          <w:color w:val="auto"/>
          <w:kern w:val="0"/>
          <w:sz w:val="32"/>
          <w:szCs w:val="32"/>
          <w:highlight w:val="none"/>
          <w:shd w:val="clear" w:color="auto" w:fill="auto"/>
        </w:rPr>
        <w:fldChar w:fldCharType="end"/>
      </w:r>
    </w:p>
    <w:p>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val="0"/>
        <w:autoSpaceDN w:val="0"/>
        <w:bidi w:val="0"/>
        <w:adjustRightInd w:val="0"/>
        <w:snapToGrid/>
        <w:spacing w:line="44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设立的政策依据：</w:t>
      </w:r>
      <w:r>
        <w:rPr>
          <w:rFonts w:hint="eastAsia" w:ascii="仿宋_GB2312" w:hAnsi="仿宋_GB2312" w:eastAsia="仿宋_GB2312" w:cs="仿宋_GB2312"/>
          <w:color w:val="auto"/>
          <w:sz w:val="32"/>
          <w:szCs w:val="32"/>
          <w:highlight w:val="none"/>
          <w:shd w:val="clear" w:color="auto" w:fill="auto"/>
          <w:lang w:eastAsia="zh-CN"/>
        </w:rPr>
        <w:t>根据</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MQAxADAAQQBBADYAMABFADcAQQA0AEEANAA0ADgAOQBCADcAMwAwAEIAOAA4ADgAQQA4ADIANQAz
ADUANgBCAA==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项目申请的依据、项目内容及测算</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rPr>
        <w:t>《国家中长期教育改革和发展规划纲要（2010-2020）》（新教发〔2011〕47号）、《关于印发新疆维吾尔自治区高等教育“十三五”发展规划的通知》（新教高〔2016〕24号）</w:t>
      </w:r>
      <w:r>
        <w:rPr>
          <w:rFonts w:hint="eastAsia" w:ascii="仿宋_GB2312" w:hAnsi="仿宋_GB2312" w:eastAsia="仿宋_GB2312" w:cs="仿宋_GB2312"/>
          <w:color w:val="auto"/>
          <w:kern w:val="0"/>
          <w:sz w:val="32"/>
          <w:szCs w:val="32"/>
          <w:highlight w:val="none"/>
          <w:shd w:val="clear" w:color="auto" w:fill="auto"/>
        </w:rPr>
        <w:fldChar w:fldCharType="end"/>
      </w:r>
      <w:r>
        <w:rPr>
          <w:rFonts w:hint="eastAsia" w:ascii="仿宋_GB2312" w:hAnsi="仿宋_GB2312" w:eastAsia="仿宋_GB2312" w:cs="仿宋_GB2312"/>
          <w:color w:val="auto"/>
          <w:kern w:val="0"/>
          <w:sz w:val="32"/>
          <w:szCs w:val="32"/>
          <w:highlight w:val="none"/>
          <w:shd w:val="clear" w:color="auto" w:fill="auto"/>
          <w:lang w:eastAsia="zh-CN"/>
        </w:rPr>
        <w:t>文件精神。</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预算安排规模：</w:t>
      </w:r>
      <w:r>
        <w:rPr>
          <w:rFonts w:hint="eastAsia" w:ascii="仿宋_GB2312" w:hAnsi="仿宋_GB2312" w:eastAsia="仿宋_GB2312" w:cs="仿宋_GB2312"/>
          <w:color w:val="auto"/>
          <w:sz w:val="32"/>
          <w:szCs w:val="32"/>
          <w:highlight w:val="none"/>
          <w:shd w:val="clear" w:color="auto" w:fill="auto"/>
          <w:lang w:val="en-US" w:eastAsia="zh-CN"/>
        </w:rPr>
        <w:t>230万元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项目承担单位：新疆财经大学</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资金分配情况：</w:t>
      </w:r>
      <w:r>
        <w:rPr>
          <w:rFonts w:hint="eastAsia" w:ascii="仿宋_GB2312" w:hAnsi="仿宋_GB2312" w:eastAsia="仿宋_GB2312" w:cs="仿宋_GB2312"/>
          <w:color w:val="auto"/>
          <w:sz w:val="32"/>
          <w:szCs w:val="32"/>
          <w:highlight w:val="none"/>
          <w:shd w:val="clear" w:color="auto" w:fill="auto"/>
          <w:lang w:eastAsia="zh-CN"/>
        </w:rPr>
        <w:t>商品服务支出</w:t>
      </w:r>
      <w:r>
        <w:rPr>
          <w:rFonts w:hint="eastAsia" w:ascii="仿宋_GB2312" w:hAnsi="仿宋_GB2312" w:eastAsia="仿宋_GB2312" w:cs="仿宋_GB2312"/>
          <w:color w:val="auto"/>
          <w:sz w:val="32"/>
          <w:szCs w:val="32"/>
          <w:highlight w:val="none"/>
          <w:shd w:val="clear" w:color="auto" w:fill="auto"/>
          <w:lang w:val="en-US" w:eastAsia="zh-CN"/>
        </w:rPr>
        <w:t>230万元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资金执行时间：201</w:t>
      </w:r>
      <w:r>
        <w:rPr>
          <w:rFonts w:hint="eastAsia" w:ascii="仿宋_GB2312" w:hAnsi="仿宋_GB2312" w:eastAsia="仿宋_GB2312" w:cs="仿宋_GB2312"/>
          <w:color w:val="auto"/>
          <w:sz w:val="32"/>
          <w:szCs w:val="32"/>
          <w:highlight w:val="none"/>
          <w:shd w:val="clear" w:color="auto" w:fill="auto"/>
          <w:lang w:val="en-US" w:eastAsia="zh-CN"/>
        </w:rPr>
        <w:t>9</w:t>
      </w:r>
      <w:r>
        <w:rPr>
          <w:rFonts w:hint="eastAsia" w:ascii="仿宋_GB2312" w:hAnsi="仿宋_GB2312" w:eastAsia="仿宋_GB2312" w:cs="仿宋_GB2312"/>
          <w:color w:val="auto"/>
          <w:sz w:val="32"/>
          <w:szCs w:val="32"/>
          <w:highlight w:val="none"/>
          <w:shd w:val="clear" w:color="auto" w:fill="auto"/>
        </w:rPr>
        <w:t>年1月——11月</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eastAsia="zh-CN"/>
        </w:rPr>
        <w:t>九</w:t>
      </w:r>
      <w:r>
        <w:rPr>
          <w:rFonts w:hint="eastAsia" w:ascii="仿宋_GB2312" w:hAnsi="仿宋_GB2312" w:eastAsia="仿宋_GB2312" w:cs="仿宋_GB2312"/>
          <w:color w:val="auto"/>
          <w:sz w:val="32"/>
          <w:szCs w:val="32"/>
          <w:highlight w:val="none"/>
          <w:shd w:val="clear" w:color="auto" w:fill="auto"/>
        </w:rPr>
        <w:t>）项目名称：</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QgAwAEEAOAA5AEQANgA4AEIANAA2AEMANAA3ADkAMwBCAEEAOQAxADYAMQBDADgAOAA3AEIAMAA3
ADgAMAA0AA==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项目名称</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rPr>
        <w:t>高校自治区人民政府励志奖学金和助学金</w:t>
      </w:r>
      <w:r>
        <w:rPr>
          <w:rFonts w:hint="eastAsia" w:ascii="仿宋_GB2312" w:hAnsi="仿宋_GB2312" w:eastAsia="仿宋_GB2312" w:cs="仿宋_GB2312"/>
          <w:color w:val="auto"/>
          <w:kern w:val="0"/>
          <w:sz w:val="32"/>
          <w:szCs w:val="32"/>
          <w:highlight w:val="none"/>
          <w:shd w:val="clear" w:color="auto" w:fill="auto"/>
        </w:rPr>
        <w:fldChar w:fldCharType="end"/>
      </w:r>
    </w:p>
    <w:p>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val="0"/>
        <w:autoSpaceDN w:val="0"/>
        <w:bidi w:val="0"/>
        <w:adjustRightInd w:val="0"/>
        <w:snapToGrid/>
        <w:spacing w:line="44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设立的政策依据：</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MQAxADAAQQBBADYAMABFADcAQQA0AEEANAA0ADgAOQBCADcAMwAwAEIAOAA4ADgAQQA4ADIANQAz
ADUANgBCAA==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项目申请的依据、项目内容及测算</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rPr>
        <w:t>根据自治区人民政府第2176号艾尔肯、于欢同志的重要批示，将“自治区人民政府高校一等助学金变更为自治区人民政府励志奖学金”以及《自治区人民政府高校助学金管办法（暂行）》，自治区人民政府每年拿出专项资金，用于资助高校家庭经济困难学生。</w:t>
      </w:r>
      <w:r>
        <w:rPr>
          <w:rFonts w:hint="eastAsia" w:ascii="仿宋_GB2312" w:hAnsi="仿宋_GB2312" w:eastAsia="仿宋_GB2312" w:cs="仿宋_GB2312"/>
          <w:color w:val="auto"/>
          <w:kern w:val="0"/>
          <w:sz w:val="32"/>
          <w:szCs w:val="32"/>
          <w:highlight w:val="none"/>
          <w:shd w:val="clear" w:color="auto" w:fill="auto"/>
        </w:rPr>
        <w:fldChar w:fldCharType="end"/>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预算安排规模：</w:t>
      </w:r>
      <w:r>
        <w:rPr>
          <w:rFonts w:hint="eastAsia" w:ascii="仿宋_GB2312" w:hAnsi="仿宋_GB2312" w:eastAsia="仿宋_GB2312" w:cs="仿宋_GB2312"/>
          <w:color w:val="auto"/>
          <w:sz w:val="32"/>
          <w:szCs w:val="32"/>
          <w:highlight w:val="none"/>
          <w:shd w:val="clear" w:color="auto" w:fill="auto"/>
          <w:lang w:val="en-US" w:eastAsia="zh-CN"/>
        </w:rPr>
        <w:t>608.8万元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项目承担单位：新疆财经大学</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资金分配情况：</w:t>
      </w:r>
      <w:r>
        <w:rPr>
          <w:rFonts w:hint="eastAsia" w:ascii="仿宋_GB2312" w:hAnsi="仿宋_GB2312" w:eastAsia="仿宋_GB2312" w:cs="仿宋_GB2312"/>
          <w:color w:val="auto"/>
          <w:sz w:val="32"/>
          <w:szCs w:val="32"/>
          <w:highlight w:val="none"/>
          <w:shd w:val="clear" w:color="auto" w:fill="auto"/>
          <w:lang w:eastAsia="zh-CN"/>
        </w:rPr>
        <w:t>助学金</w:t>
      </w:r>
      <w:r>
        <w:rPr>
          <w:rFonts w:hint="eastAsia" w:ascii="仿宋_GB2312" w:hAnsi="仿宋_GB2312" w:eastAsia="仿宋_GB2312" w:cs="仿宋_GB2312"/>
          <w:color w:val="auto"/>
          <w:sz w:val="32"/>
          <w:szCs w:val="32"/>
          <w:highlight w:val="none"/>
          <w:shd w:val="clear" w:color="auto" w:fill="auto"/>
          <w:lang w:val="en-US" w:eastAsia="zh-CN"/>
        </w:rPr>
        <w:t>608.8万元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资金执行时间：201</w:t>
      </w:r>
      <w:r>
        <w:rPr>
          <w:rFonts w:hint="eastAsia" w:ascii="仿宋_GB2312" w:hAnsi="仿宋_GB2312" w:eastAsia="仿宋_GB2312" w:cs="仿宋_GB2312"/>
          <w:color w:val="auto"/>
          <w:sz w:val="32"/>
          <w:szCs w:val="32"/>
          <w:highlight w:val="none"/>
          <w:shd w:val="clear" w:color="auto" w:fill="auto"/>
          <w:lang w:val="en-US" w:eastAsia="zh-CN"/>
        </w:rPr>
        <w:t>9</w:t>
      </w:r>
      <w:r>
        <w:rPr>
          <w:rFonts w:hint="eastAsia" w:ascii="仿宋_GB2312" w:hAnsi="仿宋_GB2312" w:eastAsia="仿宋_GB2312" w:cs="仿宋_GB2312"/>
          <w:color w:val="auto"/>
          <w:sz w:val="32"/>
          <w:szCs w:val="32"/>
          <w:highlight w:val="none"/>
          <w:shd w:val="clear" w:color="auto" w:fill="auto"/>
        </w:rPr>
        <w:t>年1月——11月</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eastAsia="zh-CN"/>
        </w:rPr>
        <w:t>十</w:t>
      </w:r>
      <w:r>
        <w:rPr>
          <w:rFonts w:hint="eastAsia" w:ascii="仿宋_GB2312" w:hAnsi="仿宋_GB2312" w:eastAsia="仿宋_GB2312" w:cs="仿宋_GB2312"/>
          <w:color w:val="auto"/>
          <w:sz w:val="32"/>
          <w:szCs w:val="32"/>
          <w:highlight w:val="none"/>
          <w:shd w:val="clear" w:color="auto" w:fill="auto"/>
        </w:rPr>
        <w:t>）项目名称：</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QgAwAEEAOAA5AEQANgA4AEIANAA2AEMANAA3ADkAMwBCAEEAOQAxADYAMQBDADgAOAA3AEIAMAA3
ADgAMAA0AA==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项目名称</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rPr>
        <w:t>自治区人民政府接收周边国家留学生奖学金和成组配套出国留学项目</w:t>
      </w:r>
      <w:r>
        <w:rPr>
          <w:rFonts w:hint="eastAsia" w:ascii="仿宋_GB2312" w:hAnsi="仿宋_GB2312" w:eastAsia="仿宋_GB2312" w:cs="仿宋_GB2312"/>
          <w:color w:val="auto"/>
          <w:kern w:val="0"/>
          <w:sz w:val="32"/>
          <w:szCs w:val="32"/>
          <w:highlight w:val="none"/>
          <w:shd w:val="clear" w:color="auto" w:fill="auto"/>
        </w:rPr>
        <w:fldChar w:fldCharType="end"/>
      </w:r>
    </w:p>
    <w:p>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val="0"/>
        <w:autoSpaceDN w:val="0"/>
        <w:bidi w:val="0"/>
        <w:adjustRightInd w:val="0"/>
        <w:snapToGrid/>
        <w:spacing w:line="44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设立的政策依据：</w:t>
      </w:r>
      <w:r>
        <w:rPr>
          <w:rFonts w:hint="eastAsia" w:ascii="仿宋_GB2312" w:hAnsi="仿宋_GB2312" w:eastAsia="仿宋_GB2312" w:cs="仿宋_GB2312"/>
          <w:color w:val="auto"/>
          <w:kern w:val="0"/>
          <w:sz w:val="32"/>
          <w:szCs w:val="32"/>
          <w:highlight w:val="none"/>
          <w:shd w:val="clear" w:color="auto" w:fill="auto"/>
        </w:rPr>
        <w:t>《关于设立新疆维吾尔自治区来华留学生政府奖学金专项经费的请示》（新教财〔2008〕201号）自治区靳诺副主席批示“原则同意”。</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预算安排规模：</w:t>
      </w:r>
      <w:r>
        <w:rPr>
          <w:rFonts w:hint="eastAsia" w:ascii="仿宋_GB2312" w:hAnsi="仿宋_GB2312" w:eastAsia="仿宋_GB2312" w:cs="仿宋_GB2312"/>
          <w:color w:val="auto"/>
          <w:sz w:val="32"/>
          <w:szCs w:val="32"/>
          <w:highlight w:val="none"/>
          <w:shd w:val="clear" w:color="auto" w:fill="auto"/>
          <w:lang w:val="en-US" w:eastAsia="zh-CN"/>
        </w:rPr>
        <w:t>66万元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项目承担单位：新疆财经大学</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资金分配情况：</w:t>
      </w:r>
      <w:r>
        <w:rPr>
          <w:rFonts w:hint="eastAsia" w:ascii="仿宋_GB2312" w:hAnsi="仿宋_GB2312" w:eastAsia="仿宋_GB2312" w:cs="仿宋_GB2312"/>
          <w:color w:val="auto"/>
          <w:sz w:val="32"/>
          <w:szCs w:val="32"/>
          <w:highlight w:val="none"/>
          <w:shd w:val="clear" w:color="auto" w:fill="auto"/>
          <w:lang w:eastAsia="zh-CN"/>
        </w:rPr>
        <w:t>工资福利支出</w:t>
      </w:r>
      <w:r>
        <w:rPr>
          <w:rFonts w:hint="eastAsia" w:ascii="仿宋_GB2312" w:hAnsi="仿宋_GB2312" w:eastAsia="仿宋_GB2312" w:cs="仿宋_GB2312"/>
          <w:color w:val="auto"/>
          <w:sz w:val="32"/>
          <w:szCs w:val="32"/>
          <w:highlight w:val="none"/>
          <w:shd w:val="clear" w:color="auto" w:fill="auto"/>
          <w:lang w:val="en-US" w:eastAsia="zh-CN"/>
        </w:rPr>
        <w:t>22.5万元、商品服务支出19.5万元、助学金24万元。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资金执行时间：201</w:t>
      </w:r>
      <w:r>
        <w:rPr>
          <w:rFonts w:hint="eastAsia" w:ascii="仿宋_GB2312" w:hAnsi="仿宋_GB2312" w:eastAsia="仿宋_GB2312" w:cs="仿宋_GB2312"/>
          <w:color w:val="auto"/>
          <w:sz w:val="32"/>
          <w:szCs w:val="32"/>
          <w:highlight w:val="none"/>
          <w:shd w:val="clear" w:color="auto" w:fill="auto"/>
          <w:lang w:val="en-US" w:eastAsia="zh-CN"/>
        </w:rPr>
        <w:t>9</w:t>
      </w:r>
      <w:r>
        <w:rPr>
          <w:rFonts w:hint="eastAsia" w:ascii="仿宋_GB2312" w:hAnsi="仿宋_GB2312" w:eastAsia="仿宋_GB2312" w:cs="仿宋_GB2312"/>
          <w:color w:val="auto"/>
          <w:sz w:val="32"/>
          <w:szCs w:val="32"/>
          <w:highlight w:val="none"/>
          <w:shd w:val="clear" w:color="auto" w:fill="auto"/>
        </w:rPr>
        <w:t>年1月——11月</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eastAsia="zh-CN"/>
        </w:rPr>
        <w:t>十一</w:t>
      </w:r>
      <w:r>
        <w:rPr>
          <w:rFonts w:hint="eastAsia" w:ascii="仿宋_GB2312" w:hAnsi="仿宋_GB2312" w:eastAsia="仿宋_GB2312" w:cs="仿宋_GB2312"/>
          <w:color w:val="auto"/>
          <w:sz w:val="32"/>
          <w:szCs w:val="32"/>
          <w:highlight w:val="none"/>
          <w:shd w:val="clear" w:color="auto" w:fill="auto"/>
        </w:rPr>
        <w:t>）项目名称：</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QgAwAEEAOAA5AEQANgA4AEIANAA2AEMANAA3ADkAMwBCAEEAOQAxADYAMQBDADgAOAA3AEIAMAA3
ADgAMAA0AA==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项目名称</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rPr>
        <w:t>自治区免费师范生计划（含中等职业教育“定向培养免费师范生”）</w:t>
      </w:r>
      <w:r>
        <w:rPr>
          <w:rFonts w:hint="eastAsia" w:ascii="仿宋_GB2312" w:hAnsi="仿宋_GB2312" w:eastAsia="仿宋_GB2312" w:cs="仿宋_GB2312"/>
          <w:color w:val="auto"/>
          <w:kern w:val="0"/>
          <w:sz w:val="32"/>
          <w:szCs w:val="32"/>
          <w:highlight w:val="none"/>
          <w:shd w:val="clear" w:color="auto" w:fill="auto"/>
        </w:rPr>
        <w:fldChar w:fldCharType="end"/>
      </w:r>
    </w:p>
    <w:p>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val="0"/>
        <w:autoSpaceDN w:val="0"/>
        <w:bidi w:val="0"/>
        <w:adjustRightInd w:val="0"/>
        <w:snapToGrid/>
        <w:spacing w:line="44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设立的政策依据：</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MQAxADAAQQBBADYAMABFADcAQQA0AEEANAA0ADgAOQBCADcAMwAwAEIAOAA4ADgAQQA4ADIANQAz
ADUANgBCAA==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项目申请的依据、项目内容及测算</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lang w:eastAsia="zh-CN"/>
        </w:rPr>
        <w:t>根</w:t>
      </w:r>
      <w:r>
        <w:rPr>
          <w:rFonts w:hint="eastAsia" w:ascii="仿宋_GB2312" w:hAnsi="仿宋_GB2312" w:eastAsia="仿宋_GB2312" w:cs="仿宋_GB2312"/>
          <w:color w:val="auto"/>
          <w:kern w:val="0"/>
          <w:sz w:val="32"/>
          <w:szCs w:val="32"/>
          <w:highlight w:val="none"/>
          <w:shd w:val="clear" w:color="auto" w:fill="auto"/>
        </w:rPr>
        <w:t>据自治区教育厅、人社厅、财政厅、编办2009年联合下发的《关于实施“自治区农村‘双语’教师特培计划”的通知》（新教师〔20</w:t>
      </w:r>
      <w:r>
        <w:rPr>
          <w:rFonts w:hint="eastAsia" w:ascii="仿宋_GB2312" w:hAnsi="仿宋_GB2312" w:eastAsia="仿宋_GB2312" w:cs="仿宋_GB2312"/>
          <w:color w:val="auto"/>
          <w:kern w:val="0"/>
          <w:sz w:val="32"/>
          <w:szCs w:val="32"/>
          <w:highlight w:val="none"/>
          <w:shd w:val="clear" w:color="auto" w:fill="auto"/>
          <w:lang w:val="en-US" w:eastAsia="zh-CN"/>
        </w:rPr>
        <w:t>09</w:t>
      </w:r>
      <w:r>
        <w:rPr>
          <w:rFonts w:hint="eastAsia" w:ascii="仿宋_GB2312" w:hAnsi="仿宋_GB2312" w:eastAsia="仿宋_GB2312" w:cs="仿宋_GB2312"/>
          <w:color w:val="auto"/>
          <w:kern w:val="0"/>
          <w:sz w:val="32"/>
          <w:szCs w:val="32"/>
          <w:highlight w:val="none"/>
          <w:shd w:val="clear" w:color="auto" w:fill="auto"/>
        </w:rPr>
        <w:t>〕5号）、自治区人民政府办公厅关于印发《自治区对疆内师范生实行免费教育的管理办法》的通知（新政办发〔2010〕25号）</w:t>
      </w:r>
      <w:r>
        <w:rPr>
          <w:rFonts w:hint="eastAsia" w:ascii="仿宋_GB2312" w:hAnsi="仿宋_GB2312" w:eastAsia="仿宋_GB2312" w:cs="仿宋_GB2312"/>
          <w:color w:val="auto"/>
          <w:kern w:val="0"/>
          <w:sz w:val="32"/>
          <w:szCs w:val="32"/>
          <w:highlight w:val="none"/>
          <w:shd w:val="clear" w:color="auto" w:fill="auto"/>
        </w:rPr>
        <w:fldChar w:fldCharType="end"/>
      </w:r>
      <w:r>
        <w:rPr>
          <w:rFonts w:hint="eastAsia" w:ascii="仿宋_GB2312" w:hAnsi="仿宋_GB2312" w:eastAsia="仿宋_GB2312" w:cs="仿宋_GB2312"/>
          <w:color w:val="auto"/>
          <w:kern w:val="0"/>
          <w:sz w:val="32"/>
          <w:szCs w:val="32"/>
          <w:highlight w:val="none"/>
          <w:shd w:val="clear" w:color="auto" w:fill="auto"/>
          <w:lang w:eastAsia="zh-CN"/>
        </w:rPr>
        <w:t>文件。</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预算安排规模：</w:t>
      </w:r>
      <w:r>
        <w:rPr>
          <w:rFonts w:hint="eastAsia" w:ascii="仿宋_GB2312" w:hAnsi="仿宋_GB2312" w:eastAsia="仿宋_GB2312" w:cs="仿宋_GB2312"/>
          <w:color w:val="auto"/>
          <w:sz w:val="32"/>
          <w:szCs w:val="32"/>
          <w:highlight w:val="none"/>
          <w:shd w:val="clear" w:color="auto" w:fill="auto"/>
          <w:lang w:val="en-US" w:eastAsia="zh-CN"/>
        </w:rPr>
        <w:t>5.18万元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项目承担单位：新疆财经大学</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资金分配情况：</w:t>
      </w:r>
      <w:r>
        <w:rPr>
          <w:rFonts w:hint="eastAsia" w:ascii="仿宋_GB2312" w:hAnsi="仿宋_GB2312" w:eastAsia="仿宋_GB2312" w:cs="仿宋_GB2312"/>
          <w:color w:val="auto"/>
          <w:sz w:val="32"/>
          <w:szCs w:val="32"/>
          <w:highlight w:val="none"/>
          <w:shd w:val="clear" w:color="auto" w:fill="auto"/>
          <w:lang w:eastAsia="zh-CN"/>
        </w:rPr>
        <w:t>助学金</w:t>
      </w:r>
      <w:r>
        <w:rPr>
          <w:rFonts w:hint="eastAsia" w:ascii="仿宋_GB2312" w:hAnsi="仿宋_GB2312" w:eastAsia="仿宋_GB2312" w:cs="仿宋_GB2312"/>
          <w:color w:val="auto"/>
          <w:sz w:val="32"/>
          <w:szCs w:val="32"/>
          <w:highlight w:val="none"/>
          <w:shd w:val="clear" w:color="auto" w:fill="auto"/>
          <w:lang w:val="en-US" w:eastAsia="zh-CN"/>
        </w:rPr>
        <w:t>5.18万元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资金执行时间：201</w:t>
      </w:r>
      <w:r>
        <w:rPr>
          <w:rFonts w:hint="eastAsia" w:ascii="仿宋_GB2312" w:hAnsi="仿宋_GB2312" w:eastAsia="仿宋_GB2312" w:cs="仿宋_GB2312"/>
          <w:color w:val="auto"/>
          <w:sz w:val="32"/>
          <w:szCs w:val="32"/>
          <w:highlight w:val="none"/>
          <w:shd w:val="clear" w:color="auto" w:fill="auto"/>
          <w:lang w:val="en-US" w:eastAsia="zh-CN"/>
        </w:rPr>
        <w:t>9</w:t>
      </w:r>
      <w:r>
        <w:rPr>
          <w:rFonts w:hint="eastAsia" w:ascii="仿宋_GB2312" w:hAnsi="仿宋_GB2312" w:eastAsia="仿宋_GB2312" w:cs="仿宋_GB2312"/>
          <w:color w:val="auto"/>
          <w:sz w:val="32"/>
          <w:szCs w:val="32"/>
          <w:highlight w:val="none"/>
          <w:shd w:val="clear" w:color="auto" w:fill="auto"/>
        </w:rPr>
        <w:t>年1月——11月</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eastAsia="zh-CN"/>
        </w:rPr>
        <w:t>十二</w:t>
      </w:r>
      <w:r>
        <w:rPr>
          <w:rFonts w:hint="eastAsia" w:ascii="仿宋_GB2312" w:hAnsi="仿宋_GB2312" w:eastAsia="仿宋_GB2312" w:cs="仿宋_GB2312"/>
          <w:color w:val="auto"/>
          <w:sz w:val="32"/>
          <w:szCs w:val="32"/>
          <w:highlight w:val="none"/>
          <w:shd w:val="clear" w:color="auto" w:fill="auto"/>
        </w:rPr>
        <w:t>）项目名称：</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QgAwAEEAOAA5AEQANgA4AEIANAA2AEMANAA3ADkAMwBCAEEAOQAxADYAMQBDADgAOAA3AEIAMAA3
ADgAMAA0AA==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项目名称</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rPr>
        <w:t>民汉双语翻译人才培养计划</w:t>
      </w:r>
      <w:r>
        <w:rPr>
          <w:rFonts w:hint="eastAsia" w:ascii="仿宋_GB2312" w:hAnsi="仿宋_GB2312" w:eastAsia="仿宋_GB2312" w:cs="仿宋_GB2312"/>
          <w:color w:val="auto"/>
          <w:kern w:val="0"/>
          <w:sz w:val="32"/>
          <w:szCs w:val="32"/>
          <w:highlight w:val="none"/>
          <w:shd w:val="clear" w:color="auto" w:fill="auto"/>
        </w:rPr>
        <w:fldChar w:fldCharType="end"/>
      </w:r>
    </w:p>
    <w:p>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val="0"/>
        <w:autoSpaceDN w:val="0"/>
        <w:bidi w:val="0"/>
        <w:adjustRightInd w:val="0"/>
        <w:snapToGrid/>
        <w:spacing w:line="44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设立的政策依据：</w:t>
      </w:r>
      <w:r>
        <w:rPr>
          <w:rFonts w:hint="eastAsia" w:ascii="仿宋_GB2312" w:hAnsi="仿宋_GB2312" w:eastAsia="仿宋_GB2312" w:cs="仿宋_GB2312"/>
          <w:color w:val="auto"/>
          <w:kern w:val="0"/>
          <w:sz w:val="32"/>
          <w:szCs w:val="32"/>
          <w:highlight w:val="none"/>
          <w:shd w:val="clear" w:color="auto" w:fill="auto"/>
        </w:rPr>
        <w:t xml:space="preserve">根据自治区党委《关于研究加强少数民族语言类报刊管理和少数民族语言类专业人才培养问题的会议纪要》（新党纪字〔2006〕14号）、自治区党委办公厅 </w:t>
      </w:r>
      <w:r>
        <w:rPr>
          <w:rFonts w:hint="eastAsia" w:ascii="仿宋_GB2312" w:hAnsi="仿宋_GB2312" w:eastAsia="仿宋_GB2312" w:cs="仿宋_GB2312"/>
          <w:color w:val="auto"/>
          <w:kern w:val="0"/>
          <w:sz w:val="32"/>
          <w:szCs w:val="32"/>
          <w:highlight w:val="none"/>
          <w:shd w:val="clear" w:color="auto" w:fill="auto"/>
          <w:lang w:eastAsia="zh-CN"/>
        </w:rPr>
        <w:t>、</w:t>
      </w:r>
      <w:r>
        <w:rPr>
          <w:rFonts w:hint="eastAsia" w:ascii="仿宋_GB2312" w:hAnsi="仿宋_GB2312" w:eastAsia="仿宋_GB2312" w:cs="仿宋_GB2312"/>
          <w:color w:val="auto"/>
          <w:kern w:val="0"/>
          <w:sz w:val="32"/>
          <w:szCs w:val="32"/>
          <w:highlight w:val="none"/>
          <w:shd w:val="clear" w:color="auto" w:fill="auto"/>
        </w:rPr>
        <w:t>自治区人民政府办公厅《关于进一步做好自治区民族语文翻译工作的意见》</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预算安排规模：</w:t>
      </w:r>
      <w:r>
        <w:rPr>
          <w:rFonts w:hint="eastAsia" w:ascii="仿宋_GB2312" w:hAnsi="仿宋_GB2312" w:eastAsia="仿宋_GB2312" w:cs="仿宋_GB2312"/>
          <w:color w:val="auto"/>
          <w:sz w:val="32"/>
          <w:szCs w:val="32"/>
          <w:highlight w:val="none"/>
          <w:shd w:val="clear" w:color="auto" w:fill="auto"/>
          <w:lang w:val="en-US" w:eastAsia="zh-CN"/>
        </w:rPr>
        <w:t>72万元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项目承担单位：新疆财经大学</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资金分配情况：</w:t>
      </w:r>
      <w:r>
        <w:rPr>
          <w:rFonts w:hint="eastAsia" w:ascii="仿宋_GB2312" w:hAnsi="仿宋_GB2312" w:eastAsia="仿宋_GB2312" w:cs="仿宋_GB2312"/>
          <w:color w:val="auto"/>
          <w:sz w:val="32"/>
          <w:szCs w:val="32"/>
          <w:highlight w:val="none"/>
          <w:shd w:val="clear" w:color="auto" w:fill="auto"/>
          <w:lang w:eastAsia="zh-CN"/>
        </w:rPr>
        <w:t>工资福利支出</w:t>
      </w:r>
      <w:r>
        <w:rPr>
          <w:rFonts w:hint="eastAsia" w:ascii="仿宋_GB2312" w:hAnsi="仿宋_GB2312" w:eastAsia="仿宋_GB2312" w:cs="仿宋_GB2312"/>
          <w:color w:val="auto"/>
          <w:sz w:val="32"/>
          <w:szCs w:val="32"/>
          <w:highlight w:val="none"/>
          <w:shd w:val="clear" w:color="auto" w:fill="auto"/>
          <w:lang w:val="en-US" w:eastAsia="zh-CN"/>
        </w:rPr>
        <w:t>35万元、商品服务支出37万元。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资金执行时间：201</w:t>
      </w:r>
      <w:r>
        <w:rPr>
          <w:rFonts w:hint="eastAsia" w:ascii="仿宋_GB2312" w:hAnsi="仿宋_GB2312" w:eastAsia="仿宋_GB2312" w:cs="仿宋_GB2312"/>
          <w:color w:val="auto"/>
          <w:sz w:val="32"/>
          <w:szCs w:val="32"/>
          <w:highlight w:val="none"/>
          <w:shd w:val="clear" w:color="auto" w:fill="auto"/>
          <w:lang w:val="en-US" w:eastAsia="zh-CN"/>
        </w:rPr>
        <w:t>9</w:t>
      </w:r>
      <w:r>
        <w:rPr>
          <w:rFonts w:hint="eastAsia" w:ascii="仿宋_GB2312" w:hAnsi="仿宋_GB2312" w:eastAsia="仿宋_GB2312" w:cs="仿宋_GB2312"/>
          <w:color w:val="auto"/>
          <w:sz w:val="32"/>
          <w:szCs w:val="32"/>
          <w:highlight w:val="none"/>
          <w:shd w:val="clear" w:color="auto" w:fill="auto"/>
        </w:rPr>
        <w:t>年1月——11月</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eastAsia="zh-CN"/>
        </w:rPr>
        <w:t>十三</w:t>
      </w:r>
      <w:r>
        <w:rPr>
          <w:rFonts w:hint="eastAsia" w:ascii="仿宋_GB2312" w:hAnsi="仿宋_GB2312" w:eastAsia="仿宋_GB2312" w:cs="仿宋_GB2312"/>
          <w:color w:val="auto"/>
          <w:sz w:val="32"/>
          <w:szCs w:val="32"/>
          <w:highlight w:val="none"/>
          <w:shd w:val="clear" w:color="auto" w:fill="auto"/>
        </w:rPr>
        <w:t>）项目名称：</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QgAwAEEAOAA5AEQANgA4AEIANAA2AEMANAA3ADkAMwBCAEEAOQAxADYAMQBDADgAOAA3AEIAMAA3
ADgAMAA0AA==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项目名称</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rPr>
        <w:t>图书馆项目</w:t>
      </w:r>
      <w:r>
        <w:rPr>
          <w:rFonts w:hint="eastAsia" w:ascii="仿宋_GB2312" w:hAnsi="仿宋_GB2312" w:eastAsia="仿宋_GB2312" w:cs="仿宋_GB2312"/>
          <w:color w:val="auto"/>
          <w:kern w:val="0"/>
          <w:sz w:val="32"/>
          <w:szCs w:val="32"/>
          <w:highlight w:val="none"/>
          <w:shd w:val="clear" w:color="auto" w:fill="auto"/>
        </w:rPr>
        <w:fldChar w:fldCharType="end"/>
      </w:r>
    </w:p>
    <w:p>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val="0"/>
        <w:autoSpaceDN w:val="0"/>
        <w:bidi w:val="0"/>
        <w:adjustRightInd w:val="0"/>
        <w:snapToGrid/>
        <w:spacing w:line="44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设立的政策依据：</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MQAxADAAQQBBADYAMABFADcAQQA0AEEANAA0ADgAOQBCADcAMwAwAEIAOAA4ADgAQQA4ADIANQAz
ADUANgBCAA==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项目申请的依据、项目内容及测算</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rPr>
        <w:t>根据自治区发改委新发改社会〔2017〕193号文件，新疆财经大学图书馆建设项目获得立项批复，建筑面积为15333平方米，投资金额为7320万元，其中国家投入4600万元。自筹资金为2720万元，截止目前，国家投入4600万元已全部到位，学校自筹资金也已落实。</w:t>
      </w:r>
      <w:r>
        <w:rPr>
          <w:rFonts w:hint="eastAsia" w:ascii="仿宋_GB2312" w:hAnsi="仿宋_GB2312" w:eastAsia="仿宋_GB2312" w:cs="仿宋_GB2312"/>
          <w:color w:val="auto"/>
          <w:kern w:val="0"/>
          <w:sz w:val="32"/>
          <w:szCs w:val="32"/>
          <w:highlight w:val="none"/>
          <w:shd w:val="clear" w:color="auto" w:fill="auto"/>
        </w:rPr>
        <w:fldChar w:fldCharType="end"/>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预算安排规模：</w:t>
      </w:r>
      <w:r>
        <w:rPr>
          <w:rFonts w:hint="eastAsia" w:ascii="仿宋_GB2312" w:hAnsi="仿宋_GB2312" w:eastAsia="仿宋_GB2312" w:cs="仿宋_GB2312"/>
          <w:color w:val="auto"/>
          <w:sz w:val="32"/>
          <w:szCs w:val="32"/>
          <w:highlight w:val="none"/>
          <w:shd w:val="clear" w:color="auto" w:fill="auto"/>
          <w:lang w:val="en-US" w:eastAsia="zh-CN"/>
        </w:rPr>
        <w:t>722.46万元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项目承担单位：新疆财经大学</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资金分配情况：</w:t>
      </w:r>
      <w:r>
        <w:rPr>
          <w:rFonts w:hint="eastAsia" w:ascii="仿宋_GB2312" w:hAnsi="仿宋_GB2312" w:eastAsia="仿宋_GB2312" w:cs="仿宋_GB2312"/>
          <w:color w:val="auto"/>
          <w:sz w:val="32"/>
          <w:szCs w:val="32"/>
          <w:highlight w:val="none"/>
          <w:shd w:val="clear" w:color="auto" w:fill="auto"/>
          <w:lang w:eastAsia="zh-CN"/>
        </w:rPr>
        <w:t>资本性支出（一）</w:t>
      </w:r>
      <w:r>
        <w:rPr>
          <w:rFonts w:hint="eastAsia" w:ascii="仿宋_GB2312" w:hAnsi="仿宋_GB2312" w:eastAsia="仿宋_GB2312" w:cs="仿宋_GB2312"/>
          <w:color w:val="auto"/>
          <w:sz w:val="32"/>
          <w:szCs w:val="32"/>
          <w:highlight w:val="none"/>
          <w:shd w:val="clear" w:color="auto" w:fill="auto"/>
          <w:lang w:val="en-US" w:eastAsia="zh-CN"/>
        </w:rPr>
        <w:t>722.46万元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资金执行时间：201</w:t>
      </w:r>
      <w:r>
        <w:rPr>
          <w:rFonts w:hint="eastAsia" w:ascii="仿宋_GB2312" w:hAnsi="仿宋_GB2312" w:eastAsia="仿宋_GB2312" w:cs="仿宋_GB2312"/>
          <w:color w:val="auto"/>
          <w:sz w:val="32"/>
          <w:szCs w:val="32"/>
          <w:highlight w:val="none"/>
          <w:shd w:val="clear" w:color="auto" w:fill="auto"/>
          <w:lang w:val="en-US" w:eastAsia="zh-CN"/>
        </w:rPr>
        <w:t>9</w:t>
      </w:r>
      <w:r>
        <w:rPr>
          <w:rFonts w:hint="eastAsia" w:ascii="仿宋_GB2312" w:hAnsi="仿宋_GB2312" w:eastAsia="仿宋_GB2312" w:cs="仿宋_GB2312"/>
          <w:color w:val="auto"/>
          <w:sz w:val="32"/>
          <w:szCs w:val="32"/>
          <w:highlight w:val="none"/>
          <w:shd w:val="clear" w:color="auto" w:fill="auto"/>
        </w:rPr>
        <w:t>年1月——11月</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eastAsia="zh-CN"/>
        </w:rPr>
        <w:t>十四</w:t>
      </w:r>
      <w:r>
        <w:rPr>
          <w:rFonts w:hint="eastAsia" w:ascii="仿宋_GB2312" w:hAnsi="仿宋_GB2312" w:eastAsia="仿宋_GB2312" w:cs="仿宋_GB2312"/>
          <w:color w:val="auto"/>
          <w:sz w:val="32"/>
          <w:szCs w:val="32"/>
          <w:highlight w:val="none"/>
          <w:shd w:val="clear" w:color="auto" w:fill="auto"/>
        </w:rPr>
        <w:t>）项目名称：</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QgAwAEEAOAA5AEQANgA4AEIANAA2AEMANAA3ADkAMwBCAEEAOQAxADYAMQBDADgAOAA3AEIAMAA3
ADgAMAA0AA==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项目名称</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rPr>
        <w:t>高校大学生医疗补助</w:t>
      </w:r>
      <w:r>
        <w:rPr>
          <w:rFonts w:hint="eastAsia" w:ascii="仿宋_GB2312" w:hAnsi="仿宋_GB2312" w:eastAsia="仿宋_GB2312" w:cs="仿宋_GB2312"/>
          <w:color w:val="auto"/>
          <w:kern w:val="0"/>
          <w:sz w:val="32"/>
          <w:szCs w:val="32"/>
          <w:highlight w:val="none"/>
          <w:shd w:val="clear" w:color="auto" w:fill="auto"/>
        </w:rPr>
        <w:fldChar w:fldCharType="end"/>
      </w:r>
    </w:p>
    <w:p>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val="0"/>
        <w:autoSpaceDN w:val="0"/>
        <w:bidi w:val="0"/>
        <w:adjustRightInd w:val="0"/>
        <w:snapToGrid/>
        <w:spacing w:line="44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设立的政策依据：</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MQAxADAAQQBBADYAMABFADcAQQA0AEEANAA0ADgAOQBCADcAMwAwAEIAOAA4ADgAQQA4ADIANQAz
ADUANgBCAA==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项目申请的依据、项目内容及测算</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rPr>
        <w:t>根据《国务院关于开城镇居民基本医疗保险试点的指导意见》（国发〔2017〕20号</w:t>
      </w:r>
      <w:r>
        <w:rPr>
          <w:rFonts w:hint="eastAsia" w:ascii="仿宋_GB2312" w:hAnsi="仿宋_GB2312" w:eastAsia="仿宋_GB2312" w:cs="仿宋_GB2312"/>
          <w:color w:val="auto"/>
          <w:kern w:val="0"/>
          <w:sz w:val="32"/>
          <w:szCs w:val="32"/>
          <w:highlight w:val="none"/>
          <w:shd w:val="clear" w:color="auto" w:fill="auto"/>
          <w:lang w:eastAsia="zh-CN"/>
        </w:rPr>
        <w:t>）文件</w:t>
      </w:r>
      <w:r>
        <w:rPr>
          <w:rFonts w:hint="eastAsia" w:ascii="仿宋_GB2312" w:hAnsi="仿宋_GB2312" w:eastAsia="仿宋_GB2312" w:cs="仿宋_GB2312"/>
          <w:color w:val="auto"/>
          <w:kern w:val="0"/>
          <w:sz w:val="32"/>
          <w:szCs w:val="32"/>
          <w:highlight w:val="none"/>
          <w:shd w:val="clear" w:color="auto" w:fill="auto"/>
        </w:rPr>
        <w:t>精神，进一步做好大学生医疗保障工作。</w:t>
      </w:r>
      <w:r>
        <w:rPr>
          <w:rFonts w:hint="eastAsia" w:ascii="仿宋_GB2312" w:hAnsi="仿宋_GB2312" w:eastAsia="仿宋_GB2312" w:cs="仿宋_GB2312"/>
          <w:color w:val="auto"/>
          <w:kern w:val="0"/>
          <w:sz w:val="32"/>
          <w:szCs w:val="32"/>
          <w:highlight w:val="none"/>
          <w:shd w:val="clear" w:color="auto" w:fill="auto"/>
        </w:rPr>
        <w:fldChar w:fldCharType="end"/>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预算安排规模：</w:t>
      </w:r>
      <w:r>
        <w:rPr>
          <w:rFonts w:hint="eastAsia" w:ascii="仿宋_GB2312" w:hAnsi="仿宋_GB2312" w:eastAsia="仿宋_GB2312" w:cs="仿宋_GB2312"/>
          <w:color w:val="auto"/>
          <w:sz w:val="32"/>
          <w:szCs w:val="32"/>
          <w:highlight w:val="none"/>
          <w:shd w:val="clear" w:color="auto" w:fill="auto"/>
          <w:lang w:val="en-US" w:eastAsia="zh-CN"/>
        </w:rPr>
        <w:t>132万元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项目承担单位：新疆财经大学</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资金分配情况：</w:t>
      </w:r>
      <w:r>
        <w:rPr>
          <w:rFonts w:hint="eastAsia" w:ascii="仿宋_GB2312" w:hAnsi="仿宋_GB2312" w:eastAsia="仿宋_GB2312" w:cs="仿宋_GB2312"/>
          <w:color w:val="auto"/>
          <w:sz w:val="32"/>
          <w:szCs w:val="32"/>
          <w:highlight w:val="none"/>
          <w:shd w:val="clear" w:color="auto" w:fill="auto"/>
          <w:lang w:eastAsia="zh-CN"/>
        </w:rPr>
        <w:t>社会福利和救助</w:t>
      </w:r>
      <w:r>
        <w:rPr>
          <w:rFonts w:hint="eastAsia" w:ascii="仿宋_GB2312" w:hAnsi="仿宋_GB2312" w:eastAsia="仿宋_GB2312" w:cs="仿宋_GB2312"/>
          <w:color w:val="auto"/>
          <w:sz w:val="32"/>
          <w:szCs w:val="32"/>
          <w:highlight w:val="none"/>
          <w:shd w:val="clear" w:color="auto" w:fill="auto"/>
          <w:lang w:val="en-US" w:eastAsia="zh-CN"/>
        </w:rPr>
        <w:t>132万元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资金执行时间：201</w:t>
      </w:r>
      <w:r>
        <w:rPr>
          <w:rFonts w:hint="eastAsia" w:ascii="仿宋_GB2312" w:hAnsi="仿宋_GB2312" w:eastAsia="仿宋_GB2312" w:cs="仿宋_GB2312"/>
          <w:color w:val="auto"/>
          <w:sz w:val="32"/>
          <w:szCs w:val="32"/>
          <w:highlight w:val="none"/>
          <w:shd w:val="clear" w:color="auto" w:fill="auto"/>
          <w:lang w:val="en-US" w:eastAsia="zh-CN"/>
        </w:rPr>
        <w:t>9</w:t>
      </w:r>
      <w:r>
        <w:rPr>
          <w:rFonts w:hint="eastAsia" w:ascii="仿宋_GB2312" w:hAnsi="仿宋_GB2312" w:eastAsia="仿宋_GB2312" w:cs="仿宋_GB2312"/>
          <w:color w:val="auto"/>
          <w:sz w:val="32"/>
          <w:szCs w:val="32"/>
          <w:highlight w:val="none"/>
          <w:shd w:val="clear" w:color="auto" w:fill="auto"/>
        </w:rPr>
        <w:t>年1月——11月</w:t>
      </w:r>
    </w:p>
    <w:p>
      <w:pPr>
        <w:spacing w:line="440" w:lineRule="exact"/>
        <w:ind w:firstLine="640" w:firstLineChars="2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eastAsia="zh-CN"/>
        </w:rPr>
        <w:t>十五</w:t>
      </w:r>
      <w:r>
        <w:rPr>
          <w:rFonts w:hint="eastAsia" w:ascii="仿宋_GB2312" w:hAnsi="仿宋_GB2312" w:eastAsia="仿宋_GB2312" w:cs="仿宋_GB2312"/>
          <w:color w:val="auto"/>
          <w:sz w:val="32"/>
          <w:szCs w:val="32"/>
          <w:highlight w:val="none"/>
          <w:shd w:val="clear" w:color="auto" w:fill="auto"/>
        </w:rPr>
        <w:t>）项目名称：</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QgAwAEEAOAA5AEQANgA4AEIANAA2AEMANAA3ADkAMwBCAEEAOQAxADYAMQBDADgAOAA3AEIAMAA3
ADgAMAA0AA==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项目名称</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rPr>
        <w:t>高校少数民族预科学生学费和住宿费补助资金</w:t>
      </w:r>
      <w:r>
        <w:rPr>
          <w:rFonts w:hint="eastAsia" w:ascii="仿宋_GB2312" w:hAnsi="仿宋_GB2312" w:eastAsia="仿宋_GB2312" w:cs="仿宋_GB2312"/>
          <w:color w:val="auto"/>
          <w:kern w:val="0"/>
          <w:sz w:val="32"/>
          <w:szCs w:val="32"/>
          <w:highlight w:val="none"/>
          <w:shd w:val="clear" w:color="auto" w:fill="auto"/>
        </w:rPr>
        <w:fldChar w:fldCharType="end"/>
      </w:r>
    </w:p>
    <w:p>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val="0"/>
        <w:autoSpaceDN w:val="0"/>
        <w:bidi w:val="0"/>
        <w:adjustRightInd w:val="0"/>
        <w:snapToGrid/>
        <w:spacing w:line="44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设立的政策依据：</w:t>
      </w:r>
      <w:r>
        <w:rPr>
          <w:rFonts w:hint="eastAsia" w:ascii="仿宋_GB2312" w:hAnsi="仿宋_GB2312" w:eastAsia="仿宋_GB2312" w:cs="仿宋_GB2312"/>
          <w:color w:val="auto"/>
          <w:kern w:val="0"/>
          <w:sz w:val="32"/>
          <w:szCs w:val="32"/>
          <w:highlight w:val="none"/>
          <w:shd w:val="clear" w:color="auto" w:fill="auto"/>
        </w:rPr>
        <w:fldChar w:fldCharType="begin">
          <w:fldData xml:space="preserve">MQAxADAAQQBBADYAMABFADcAQQA0AEEANAA0ADgAOQBCADcAMwAwAEIAOAA4ADgAQQA4ADIANQAz
ADUANgBCAA==
</w:fldData>
        </w:fldChar>
      </w:r>
      <w:r>
        <w:rPr>
          <w:rFonts w:hint="eastAsia" w:ascii="仿宋_GB2312" w:hAnsi="仿宋_GB2312" w:eastAsia="仿宋_GB2312" w:cs="仿宋_GB2312"/>
          <w:color w:val="auto"/>
          <w:kern w:val="0"/>
          <w:sz w:val="32"/>
          <w:szCs w:val="32"/>
          <w:highlight w:val="none"/>
          <w:shd w:val="clear" w:color="auto" w:fill="auto"/>
        </w:rPr>
        <w:instrText xml:space="preserve">Addin 项目申请的依据、项目内容及测算</w:instrText>
      </w:r>
      <w:r>
        <w:rPr>
          <w:rFonts w:hint="eastAsia" w:ascii="仿宋_GB2312" w:hAnsi="仿宋_GB2312" w:eastAsia="仿宋_GB2312" w:cs="仿宋_GB2312"/>
          <w:color w:val="auto"/>
          <w:kern w:val="0"/>
          <w:sz w:val="32"/>
          <w:szCs w:val="32"/>
          <w:highlight w:val="none"/>
          <w:shd w:val="clear" w:color="auto" w:fill="auto"/>
        </w:rPr>
        <w:fldChar w:fldCharType="separate"/>
      </w:r>
      <w:r>
        <w:rPr>
          <w:rFonts w:hint="eastAsia" w:ascii="仿宋_GB2312" w:hAnsi="仿宋_GB2312" w:eastAsia="仿宋_GB2312" w:cs="仿宋_GB2312"/>
          <w:color w:val="auto"/>
          <w:kern w:val="0"/>
          <w:sz w:val="32"/>
          <w:szCs w:val="32"/>
          <w:highlight w:val="none"/>
          <w:shd w:val="clear" w:color="auto" w:fill="auto"/>
        </w:rPr>
        <w:t>根据自治区党委《第二十五次常委（扩大）会议纪要（三）》（新党常〔201</w:t>
      </w:r>
      <w:r>
        <w:rPr>
          <w:rFonts w:hint="eastAsia" w:ascii="仿宋_GB2312" w:hAnsi="仿宋_GB2312" w:eastAsia="仿宋_GB2312" w:cs="仿宋_GB2312"/>
          <w:color w:val="auto"/>
          <w:kern w:val="0"/>
          <w:sz w:val="32"/>
          <w:szCs w:val="32"/>
          <w:highlight w:val="none"/>
          <w:shd w:val="clear" w:color="auto" w:fill="auto"/>
          <w:lang w:val="en-US" w:eastAsia="zh-CN"/>
        </w:rPr>
        <w:t>1</w:t>
      </w:r>
      <w:r>
        <w:rPr>
          <w:rFonts w:hint="eastAsia" w:ascii="仿宋_GB2312" w:hAnsi="仿宋_GB2312" w:eastAsia="仿宋_GB2312" w:cs="仿宋_GB2312"/>
          <w:color w:val="auto"/>
          <w:kern w:val="0"/>
          <w:sz w:val="32"/>
          <w:szCs w:val="32"/>
          <w:highlight w:val="none"/>
          <w:shd w:val="clear" w:color="auto" w:fill="auto"/>
        </w:rPr>
        <w:t>〕25号）精神，近年来自治区教育事业快速发展，教育规模不断扩大，教育体系日益完善，教育结构趋于合理，教育质量明显提高，为自治区经济社会的发展提供了有力的人才和人力资源保障</w:t>
      </w:r>
      <w:r>
        <w:rPr>
          <w:rFonts w:hint="eastAsia" w:ascii="仿宋_GB2312" w:hAnsi="仿宋_GB2312" w:eastAsia="仿宋_GB2312" w:cs="仿宋_GB2312"/>
          <w:color w:val="auto"/>
          <w:kern w:val="0"/>
          <w:sz w:val="32"/>
          <w:szCs w:val="32"/>
          <w:highlight w:val="none"/>
          <w:shd w:val="clear" w:color="auto" w:fill="auto"/>
          <w:lang w:eastAsia="zh-CN"/>
        </w:rPr>
        <w:t>，</w:t>
      </w:r>
      <w:r>
        <w:rPr>
          <w:rFonts w:hint="eastAsia" w:ascii="仿宋_GB2312" w:hAnsi="仿宋_GB2312" w:eastAsia="仿宋_GB2312" w:cs="仿宋_GB2312"/>
          <w:color w:val="auto"/>
          <w:kern w:val="0"/>
          <w:sz w:val="32"/>
          <w:szCs w:val="32"/>
          <w:highlight w:val="none"/>
          <w:shd w:val="clear" w:color="auto" w:fill="auto"/>
        </w:rPr>
        <w:t>对少数民族预科学生进行资金支持和保证。</w:t>
      </w:r>
      <w:r>
        <w:rPr>
          <w:rFonts w:hint="eastAsia" w:ascii="仿宋_GB2312" w:hAnsi="仿宋_GB2312" w:eastAsia="仿宋_GB2312" w:cs="仿宋_GB2312"/>
          <w:color w:val="auto"/>
          <w:kern w:val="0"/>
          <w:sz w:val="32"/>
          <w:szCs w:val="32"/>
          <w:highlight w:val="none"/>
          <w:shd w:val="clear" w:color="auto" w:fill="auto"/>
        </w:rPr>
        <w:fldChar w:fldCharType="end"/>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预算安排规模：</w:t>
      </w:r>
      <w:r>
        <w:rPr>
          <w:rFonts w:hint="eastAsia" w:ascii="仿宋_GB2312" w:hAnsi="仿宋_GB2312" w:eastAsia="仿宋_GB2312" w:cs="仿宋_GB2312"/>
          <w:color w:val="auto"/>
          <w:sz w:val="32"/>
          <w:szCs w:val="32"/>
          <w:highlight w:val="none"/>
          <w:shd w:val="clear" w:color="auto" w:fill="auto"/>
          <w:lang w:val="en-US" w:eastAsia="zh-CN"/>
        </w:rPr>
        <w:t>100.38万元</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项目承担单位：新疆财经大学</w:t>
      </w:r>
    </w:p>
    <w:p>
      <w:pPr>
        <w:spacing w:line="440"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    资金分配情况：</w:t>
      </w:r>
      <w:r>
        <w:rPr>
          <w:rFonts w:hint="eastAsia" w:ascii="仿宋_GB2312" w:hAnsi="仿宋_GB2312" w:eastAsia="仿宋_GB2312" w:cs="仿宋_GB2312"/>
          <w:color w:val="auto"/>
          <w:sz w:val="32"/>
          <w:szCs w:val="32"/>
          <w:highlight w:val="none"/>
          <w:shd w:val="clear" w:color="auto" w:fill="auto"/>
          <w:lang w:eastAsia="zh-CN"/>
        </w:rPr>
        <w:t>工资福利支出</w:t>
      </w:r>
      <w:r>
        <w:rPr>
          <w:rFonts w:hint="eastAsia" w:ascii="仿宋_GB2312" w:hAnsi="仿宋_GB2312" w:eastAsia="仿宋_GB2312" w:cs="仿宋_GB2312"/>
          <w:color w:val="auto"/>
          <w:sz w:val="32"/>
          <w:szCs w:val="32"/>
          <w:highlight w:val="none"/>
          <w:shd w:val="clear" w:color="auto" w:fill="auto"/>
          <w:lang w:val="en-US" w:eastAsia="zh-CN"/>
        </w:rPr>
        <w:t>9.38万元、商品服务支出91万元。</w:t>
      </w:r>
    </w:p>
    <w:p>
      <w:pPr>
        <w:spacing w:line="440" w:lineRule="exact"/>
        <w:ind w:firstLine="560"/>
        <w:rPr>
          <w:rFonts w:hint="eastAsia" w:asciiTheme="minorEastAsia" w:hAnsiTheme="minorEastAsia"/>
          <w:sz w:val="28"/>
          <w:szCs w:val="28"/>
        </w:rPr>
      </w:pPr>
      <w:r>
        <w:rPr>
          <w:rFonts w:hint="eastAsia" w:ascii="仿宋_GB2312" w:hAnsi="仿宋_GB2312" w:eastAsia="仿宋_GB2312" w:cs="仿宋_GB2312"/>
          <w:color w:val="auto"/>
          <w:sz w:val="32"/>
          <w:szCs w:val="32"/>
          <w:highlight w:val="none"/>
          <w:shd w:val="clear" w:color="auto" w:fill="auto"/>
        </w:rPr>
        <w:t>资金执行时间：201</w:t>
      </w:r>
      <w:r>
        <w:rPr>
          <w:rFonts w:hint="eastAsia" w:ascii="仿宋_GB2312" w:hAnsi="仿宋_GB2312" w:eastAsia="仿宋_GB2312" w:cs="仿宋_GB2312"/>
          <w:color w:val="auto"/>
          <w:sz w:val="32"/>
          <w:szCs w:val="32"/>
          <w:highlight w:val="none"/>
          <w:shd w:val="clear" w:color="auto" w:fill="auto"/>
          <w:lang w:val="en-US" w:eastAsia="zh-CN"/>
        </w:rPr>
        <w:t>9</w:t>
      </w:r>
      <w:r>
        <w:rPr>
          <w:rFonts w:hint="eastAsia" w:ascii="仿宋_GB2312" w:hAnsi="仿宋_GB2312" w:eastAsia="仿宋_GB2312" w:cs="仿宋_GB2312"/>
          <w:color w:val="auto"/>
          <w:sz w:val="32"/>
          <w:szCs w:val="32"/>
          <w:highlight w:val="none"/>
          <w:shd w:val="clear" w:color="auto" w:fill="auto"/>
        </w:rPr>
        <w:t>年1月——11月</w:t>
      </w:r>
    </w:p>
    <w:p>
      <w:pPr>
        <w:numPr>
          <w:ilvl w:val="0"/>
          <w:numId w:val="0"/>
        </w:numPr>
        <w:spacing w:beforeLines="50" w:afterLines="50" w:line="440" w:lineRule="exact"/>
        <w:ind w:firstLine="640" w:firstLineChars="200"/>
        <w:rPr>
          <w:rFonts w:hint="eastAsia" w:asciiTheme="minorEastAsia" w:hAnsiTheme="minorEastAsia"/>
          <w:sz w:val="28"/>
          <w:szCs w:val="28"/>
        </w:rPr>
      </w:pPr>
      <w:r>
        <w:rPr>
          <w:rFonts w:hint="eastAsia" w:ascii="黑体" w:hAnsi="黑体" w:eastAsia="黑体" w:cs="黑体"/>
          <w:b w:val="0"/>
          <w:bCs/>
          <w:sz w:val="32"/>
          <w:szCs w:val="32"/>
          <w:lang w:eastAsia="zh-CN"/>
        </w:rPr>
        <w:t>八、</w:t>
      </w:r>
      <w:r>
        <w:rPr>
          <w:rFonts w:hint="eastAsia" w:ascii="黑体" w:hAnsi="黑体" w:eastAsia="黑体" w:cs="黑体"/>
          <w:b w:val="0"/>
          <w:bCs/>
          <w:sz w:val="32"/>
          <w:szCs w:val="32"/>
        </w:rPr>
        <w:t>关于新疆财经大学201</w:t>
      </w:r>
      <w:r>
        <w:rPr>
          <w:rFonts w:hint="eastAsia" w:ascii="黑体" w:hAnsi="黑体" w:eastAsia="黑体" w:cs="黑体"/>
          <w:b w:val="0"/>
          <w:bCs/>
          <w:sz w:val="32"/>
          <w:szCs w:val="32"/>
          <w:lang w:val="en-US" w:eastAsia="zh-CN"/>
        </w:rPr>
        <w:t>9</w:t>
      </w:r>
      <w:r>
        <w:rPr>
          <w:rFonts w:hint="eastAsia" w:ascii="黑体" w:hAnsi="黑体" w:eastAsia="黑体" w:cs="黑体"/>
          <w:b w:val="0"/>
          <w:bCs/>
          <w:sz w:val="32"/>
          <w:szCs w:val="32"/>
        </w:rPr>
        <w:t>年一般公共预算“三公”经费预算</w:t>
      </w:r>
      <w:r>
        <w:rPr>
          <w:rFonts w:hint="eastAsia" w:ascii="黑体" w:hAnsi="黑体" w:eastAsia="黑体" w:cs="黑体"/>
          <w:b w:val="0"/>
          <w:bCs/>
          <w:sz w:val="32"/>
          <w:szCs w:val="32"/>
          <w:lang w:eastAsia="zh-CN"/>
        </w:rPr>
        <w:t>情</w:t>
      </w:r>
      <w:r>
        <w:rPr>
          <w:rFonts w:hint="eastAsia" w:ascii="黑体" w:hAnsi="黑体" w:eastAsia="黑体" w:cs="黑体"/>
          <w:b w:val="0"/>
          <w:bCs/>
          <w:sz w:val="32"/>
          <w:szCs w:val="32"/>
        </w:rPr>
        <w:t xml:space="preserve">况说明  </w:t>
      </w:r>
      <w:r>
        <w:rPr>
          <w:rFonts w:hint="eastAsia" w:asciiTheme="minorEastAsia" w:hAnsiTheme="minorEastAsia"/>
          <w:sz w:val="28"/>
          <w:szCs w:val="28"/>
        </w:rPr>
        <w:t xml:space="preserve"> </w:t>
      </w:r>
    </w:p>
    <w:p>
      <w:pPr>
        <w:spacing w:line="4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新疆财经大学2019年“三公”经费财政拨款预算数为0万元，其中：因公出国（境）费0万元，公务用车购置0万元，公务用车运行费0万元，公务接待费0万元。</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2019年“三公”经费财政拨款预算与上年相比无变化，其中：因公出国（境）费0万元，公务用车购置0万元，公务用车运行费0万元，公务接待费0万元，主要原因是未使用一般公共预算安排“三公”经费。</w:t>
      </w:r>
    </w:p>
    <w:p>
      <w:pPr>
        <w:spacing w:beforeLines="50" w:afterLines="50" w:line="440" w:lineRule="exact"/>
        <w:ind w:firstLine="640" w:firstLineChars="200"/>
        <w:rPr>
          <w:rFonts w:asciiTheme="minorEastAsia" w:hAnsiTheme="minorEastAsia"/>
          <w:b/>
          <w:sz w:val="28"/>
          <w:szCs w:val="28"/>
        </w:rPr>
      </w:pPr>
      <w:r>
        <w:rPr>
          <w:rFonts w:hint="eastAsia" w:ascii="黑体" w:hAnsi="黑体" w:eastAsia="黑体" w:cs="黑体"/>
          <w:b w:val="0"/>
          <w:bCs/>
          <w:sz w:val="32"/>
          <w:szCs w:val="32"/>
        </w:rPr>
        <w:t>九、关于新疆财经大学201</w:t>
      </w:r>
      <w:r>
        <w:rPr>
          <w:rFonts w:hint="eastAsia" w:ascii="黑体" w:hAnsi="黑体" w:eastAsia="黑体" w:cs="黑体"/>
          <w:b w:val="0"/>
          <w:bCs/>
          <w:sz w:val="32"/>
          <w:szCs w:val="32"/>
          <w:lang w:val="en-US" w:eastAsia="zh-CN"/>
        </w:rPr>
        <w:t>9</w:t>
      </w:r>
      <w:r>
        <w:rPr>
          <w:rFonts w:hint="eastAsia" w:ascii="黑体" w:hAnsi="黑体" w:eastAsia="黑体" w:cs="黑体"/>
          <w:b w:val="0"/>
          <w:bCs/>
          <w:sz w:val="32"/>
          <w:szCs w:val="32"/>
        </w:rPr>
        <w:t>年政府性基金预算拨款</w:t>
      </w:r>
      <w:r>
        <w:rPr>
          <w:rFonts w:hint="eastAsia" w:ascii="黑体" w:hAnsi="黑体" w:eastAsia="黑体" w:cs="黑体"/>
          <w:b w:val="0"/>
          <w:bCs/>
          <w:sz w:val="32"/>
          <w:szCs w:val="32"/>
          <w:lang w:eastAsia="zh-CN"/>
        </w:rPr>
        <w:t>情况</w:t>
      </w:r>
      <w:r>
        <w:rPr>
          <w:rFonts w:hint="eastAsia" w:ascii="黑体" w:hAnsi="黑体" w:eastAsia="黑体" w:cs="黑体"/>
          <w:b w:val="0"/>
          <w:bCs/>
          <w:sz w:val="32"/>
          <w:szCs w:val="32"/>
        </w:rPr>
        <w:t>说明</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新疆财经大学201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没有使用政府性基金预算拨款安排的支出，政府性基金预算支出情况表为空表。</w:t>
      </w:r>
    </w:p>
    <w:p>
      <w:pPr>
        <w:spacing w:beforeLines="50" w:afterLines="50" w:line="44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年，新疆财经大学</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机关运行经费财政拨款预算</w:t>
      </w:r>
      <w:r>
        <w:rPr>
          <w:rFonts w:hint="eastAsia" w:ascii="仿宋_GB2312" w:hAnsi="仿宋_GB2312" w:eastAsia="仿宋_GB2312" w:cs="仿宋_GB2312"/>
          <w:sz w:val="32"/>
          <w:szCs w:val="32"/>
          <w:lang w:val="en-US" w:eastAsia="zh-CN"/>
        </w:rPr>
        <w:t>1066.23</w:t>
      </w:r>
      <w:r>
        <w:rPr>
          <w:rFonts w:hint="eastAsia" w:ascii="仿宋_GB2312" w:hAnsi="仿宋_GB2312" w:eastAsia="仿宋_GB2312" w:cs="仿宋_GB2312"/>
          <w:sz w:val="32"/>
          <w:szCs w:val="32"/>
        </w:rPr>
        <w:t>万元，比上年预算减少</w:t>
      </w:r>
      <w:r>
        <w:rPr>
          <w:rFonts w:hint="eastAsia" w:ascii="仿宋_GB2312" w:hAnsi="仿宋_GB2312" w:eastAsia="仿宋_GB2312" w:cs="仿宋_GB2312"/>
          <w:sz w:val="32"/>
          <w:szCs w:val="32"/>
          <w:lang w:val="en-US" w:eastAsia="zh-CN"/>
        </w:rPr>
        <w:t>147.96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12.19</w:t>
      </w:r>
      <w:r>
        <w:rPr>
          <w:rFonts w:hint="eastAsia" w:ascii="仿宋_GB2312" w:hAnsi="仿宋_GB2312" w:eastAsia="仿宋_GB2312" w:cs="仿宋_GB2312"/>
          <w:sz w:val="32"/>
          <w:szCs w:val="32"/>
        </w:rPr>
        <w:t>%。主要原因：办公费、电费</w:t>
      </w:r>
      <w:r>
        <w:rPr>
          <w:rFonts w:hint="eastAsia" w:ascii="仿宋_GB2312" w:hAnsi="仿宋_GB2312" w:eastAsia="仿宋_GB2312" w:cs="仿宋_GB2312"/>
          <w:sz w:val="32"/>
          <w:szCs w:val="32"/>
          <w:lang w:eastAsia="zh-CN"/>
        </w:rPr>
        <w:t>、差旅费</w:t>
      </w:r>
      <w:r>
        <w:rPr>
          <w:rFonts w:hint="eastAsia" w:ascii="仿宋_GB2312" w:hAnsi="仿宋_GB2312" w:eastAsia="仿宋_GB2312" w:cs="仿宋_GB2312"/>
          <w:sz w:val="32"/>
          <w:szCs w:val="32"/>
        </w:rPr>
        <w:t>预算</w:t>
      </w:r>
      <w:r>
        <w:rPr>
          <w:rFonts w:hint="eastAsia" w:ascii="仿宋_GB2312" w:hAnsi="仿宋_GB2312" w:eastAsia="仿宋_GB2312" w:cs="仿宋_GB2312"/>
          <w:sz w:val="32"/>
          <w:szCs w:val="32"/>
          <w:lang w:eastAsia="zh-CN"/>
        </w:rPr>
        <w:t>安排减少</w:t>
      </w:r>
      <w:r>
        <w:rPr>
          <w:rFonts w:hint="eastAsia" w:ascii="仿宋_GB2312" w:hAnsi="仿宋_GB2312" w:eastAsia="仿宋_GB2312" w:cs="仿宋_GB2312"/>
          <w:sz w:val="32"/>
          <w:szCs w:val="32"/>
        </w:rPr>
        <w:t>。</w:t>
      </w:r>
    </w:p>
    <w:p>
      <w:pPr>
        <w:widowControl/>
        <w:spacing w:line="580" w:lineRule="exact"/>
        <w:ind w:firstLine="642"/>
        <w:jc w:val="lef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年，新疆财经大学政府采购预算</w:t>
      </w:r>
      <w:r>
        <w:rPr>
          <w:rFonts w:hint="eastAsia" w:ascii="仿宋_GB2312" w:hAnsi="仿宋_GB2312" w:eastAsia="仿宋_GB2312" w:cs="仿宋_GB2312"/>
          <w:sz w:val="32"/>
          <w:szCs w:val="32"/>
          <w:lang w:val="en-US" w:eastAsia="zh-CN"/>
        </w:rPr>
        <w:t>778.78</w:t>
      </w:r>
      <w:r>
        <w:rPr>
          <w:rFonts w:hint="eastAsia" w:ascii="仿宋_GB2312" w:hAnsi="仿宋_GB2312" w:eastAsia="仿宋_GB2312" w:cs="仿宋_GB2312"/>
          <w:sz w:val="32"/>
          <w:szCs w:val="32"/>
        </w:rPr>
        <w:t>万元，其中：政府采购货物预算</w:t>
      </w:r>
      <w:r>
        <w:rPr>
          <w:rFonts w:hint="eastAsia" w:ascii="仿宋_GB2312" w:hAnsi="仿宋_GB2312" w:eastAsia="仿宋_GB2312" w:cs="仿宋_GB2312"/>
          <w:sz w:val="32"/>
          <w:szCs w:val="32"/>
          <w:lang w:val="en-US" w:eastAsia="zh-CN"/>
        </w:rPr>
        <w:t>778.78</w:t>
      </w:r>
      <w:r>
        <w:rPr>
          <w:rFonts w:hint="eastAsia" w:ascii="仿宋_GB2312" w:hAnsi="仿宋_GB2312" w:eastAsia="仿宋_GB2312" w:cs="仿宋_GB2312"/>
          <w:sz w:val="32"/>
          <w:szCs w:val="32"/>
        </w:rPr>
        <w:t>万元，政府采购工程预算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，政府采购服务预算</w:t>
      </w:r>
      <w:r>
        <w:rPr>
          <w:rFonts w:hint="eastAsia" w:ascii="仿宋_GB2312" w:hAnsi="仿宋_GB2312" w:eastAsia="仿宋_GB2312" w:cs="仿宋_GB2312"/>
          <w:sz w:val="32"/>
          <w:szCs w:val="32"/>
          <w:lang w:val="en-US" w:eastAsia="zh-CN"/>
        </w:rPr>
        <w:t>0万元。</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年度本部门面向中小企业预留政府采购项目预算金额0万元，其中：面向小微企业预留政府采购项目预算金额0万元。</w:t>
      </w:r>
    </w:p>
    <w:p>
      <w:pPr>
        <w:widowControl/>
        <w:spacing w:line="580" w:lineRule="exact"/>
        <w:ind w:firstLine="642"/>
        <w:jc w:val="lef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截止201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年底，新疆财经大学占用使用国有资产总体情况为：</w:t>
      </w:r>
    </w:p>
    <w:p>
      <w:pPr>
        <w:spacing w:line="44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房屋272911.56平方米，价值45574.67万元。</w:t>
      </w:r>
    </w:p>
    <w:p>
      <w:pPr>
        <w:spacing w:line="44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车辆21辆，价值624.16万元；其中：一般公务用车21辆，价值624.16万元</w:t>
      </w:r>
      <w:r>
        <w:rPr>
          <w:rFonts w:hint="eastAsia" w:ascii="仿宋_GB2312" w:hAnsi="仿宋_GB2312" w:eastAsia="仿宋_GB2312" w:cs="仿宋_GB2312"/>
          <w:sz w:val="32"/>
          <w:szCs w:val="32"/>
          <w:highlight w:val="none"/>
          <w:lang w:eastAsia="zh-CN"/>
        </w:rPr>
        <w:t>；执法执勤用车</w:t>
      </w:r>
      <w:r>
        <w:rPr>
          <w:rFonts w:hint="eastAsia" w:ascii="仿宋_GB2312" w:hAnsi="仿宋_GB2312" w:eastAsia="仿宋_GB2312" w:cs="仿宋_GB2312"/>
          <w:sz w:val="32"/>
          <w:szCs w:val="32"/>
          <w:highlight w:val="none"/>
          <w:lang w:val="en-US" w:eastAsia="zh-CN"/>
        </w:rPr>
        <w:t>0辆，价值0万元；其他车辆0辆，价值0万元。</w:t>
      </w:r>
    </w:p>
    <w:p>
      <w:pPr>
        <w:spacing w:line="44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3.办公家具价值</w:t>
      </w:r>
      <w:r>
        <w:rPr>
          <w:rFonts w:hint="eastAsia" w:ascii="仿宋_GB2312" w:hAnsi="仿宋_GB2312" w:eastAsia="仿宋_GB2312" w:cs="仿宋_GB2312"/>
          <w:sz w:val="32"/>
          <w:szCs w:val="32"/>
          <w:highlight w:val="none"/>
          <w:lang w:val="en-US" w:eastAsia="zh-CN"/>
        </w:rPr>
        <w:t>3284.04</w:t>
      </w:r>
      <w:r>
        <w:rPr>
          <w:rFonts w:hint="eastAsia" w:ascii="仿宋_GB2312" w:hAnsi="仿宋_GB2312" w:eastAsia="仿宋_GB2312" w:cs="仿宋_GB2312"/>
          <w:sz w:val="32"/>
          <w:szCs w:val="32"/>
          <w:highlight w:val="none"/>
        </w:rPr>
        <w:t>万元。</w:t>
      </w:r>
    </w:p>
    <w:p>
      <w:pPr>
        <w:spacing w:line="44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其他资产价值</w:t>
      </w:r>
      <w:r>
        <w:rPr>
          <w:rFonts w:hint="eastAsia" w:ascii="仿宋_GB2312" w:hAnsi="仿宋_GB2312" w:eastAsia="仿宋_GB2312" w:cs="仿宋_GB2312"/>
          <w:sz w:val="32"/>
          <w:szCs w:val="32"/>
          <w:highlight w:val="none"/>
          <w:lang w:val="en-US" w:eastAsia="zh-CN"/>
        </w:rPr>
        <w:t>17671.22</w:t>
      </w:r>
      <w:r>
        <w:rPr>
          <w:rFonts w:hint="eastAsia" w:ascii="仿宋_GB2312" w:hAnsi="仿宋_GB2312" w:eastAsia="仿宋_GB2312" w:cs="仿宋_GB2312"/>
          <w:sz w:val="32"/>
          <w:szCs w:val="32"/>
          <w:highlight w:val="none"/>
        </w:rPr>
        <w:t>万元。</w:t>
      </w:r>
    </w:p>
    <w:p>
      <w:pPr>
        <w:spacing w:line="44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单位价值50万元以上大型设备</w:t>
      </w:r>
      <w:r>
        <w:rPr>
          <w:rFonts w:hint="eastAsia" w:ascii="仿宋_GB2312" w:hAnsi="仿宋_GB2312" w:eastAsia="仿宋_GB2312" w:cs="仿宋_GB2312"/>
          <w:sz w:val="32"/>
          <w:szCs w:val="32"/>
          <w:highlight w:val="none"/>
          <w:lang w:val="en-US" w:eastAsia="zh-CN"/>
        </w:rPr>
        <w:t>21</w:t>
      </w:r>
      <w:r>
        <w:rPr>
          <w:rFonts w:hint="eastAsia" w:ascii="仿宋_GB2312" w:hAnsi="仿宋_GB2312" w:eastAsia="仿宋_GB2312" w:cs="仿宋_GB2312"/>
          <w:sz w:val="32"/>
          <w:szCs w:val="32"/>
          <w:highlight w:val="none"/>
        </w:rPr>
        <w:t>台，单位价值100万元以上大型设备0台。</w:t>
      </w:r>
    </w:p>
    <w:p>
      <w:pPr>
        <w:spacing w:line="44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201</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年部门预算未安排购置车辆经费，安排购置50万元以上大型设备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套，单位价值100万元以上大型设备0台。</w:t>
      </w:r>
    </w:p>
    <w:p>
      <w:pPr>
        <w:widowControl/>
        <w:spacing w:line="580" w:lineRule="exact"/>
        <w:ind w:firstLine="643" w:firstLineChars="200"/>
        <w:jc w:val="lef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年度，本年度实行绩效管理的项目</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个，涉及预算金额</w:t>
      </w:r>
      <w:r>
        <w:rPr>
          <w:rFonts w:hint="eastAsia" w:ascii="仿宋_GB2312" w:hAnsi="仿宋_GB2312" w:eastAsia="仿宋_GB2312" w:cs="仿宋_GB2312"/>
          <w:sz w:val="32"/>
          <w:szCs w:val="32"/>
          <w:lang w:val="en-US" w:eastAsia="zh-CN"/>
        </w:rPr>
        <w:t>14397.65</w:t>
      </w:r>
      <w:r>
        <w:rPr>
          <w:rFonts w:hint="eastAsia" w:ascii="仿宋_GB2312" w:hAnsi="仿宋_GB2312" w:eastAsia="仿宋_GB2312" w:cs="仿宋_GB2312"/>
          <w:sz w:val="32"/>
          <w:szCs w:val="32"/>
        </w:rPr>
        <w:t>万元。具体情况见下表：</w:t>
      </w:r>
    </w:p>
    <w:p>
      <w:pPr>
        <w:rPr>
          <w:rFonts w:hint="eastAsia"/>
          <w:lang w:eastAsia="zh-CN"/>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项目一：</w:t>
      </w:r>
    </w:p>
    <w:p>
      <w:r>
        <w:drawing>
          <wp:inline distT="0" distB="0" distL="114300" distR="114300">
            <wp:extent cx="5466080" cy="6543675"/>
            <wp:effectExtent l="0" t="0" r="1270" b="9525"/>
            <wp:docPr id="2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6"/>
                    <pic:cNvPicPr>
                      <a:picLocks noChangeAspect="1"/>
                    </pic:cNvPicPr>
                  </pic:nvPicPr>
                  <pic:blipFill>
                    <a:blip r:embed="rId13"/>
                    <a:stretch>
                      <a:fillRect/>
                    </a:stretch>
                  </pic:blipFill>
                  <pic:spPr>
                    <a:xfrm>
                      <a:off x="0" y="0"/>
                      <a:ext cx="5466080" cy="6543675"/>
                    </a:xfrm>
                    <a:prstGeom prst="rect">
                      <a:avLst/>
                    </a:prstGeom>
                    <a:noFill/>
                    <a:ln w="9525">
                      <a:noFill/>
                    </a:ln>
                  </pic:spPr>
                </pic:pic>
              </a:graphicData>
            </a:graphic>
          </wp:inline>
        </w:drawing>
      </w:r>
    </w:p>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项目二：</w:t>
      </w:r>
    </w:p>
    <w:p>
      <w:bookmarkStart w:id="0" w:name="_GoBack"/>
      <w:r>
        <w:drawing>
          <wp:inline distT="0" distB="0" distL="114300" distR="114300">
            <wp:extent cx="5466080" cy="6671945"/>
            <wp:effectExtent l="0" t="0" r="1270" b="14605"/>
            <wp:docPr id="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1"/>
                    </pic:cNvPicPr>
                  </pic:nvPicPr>
                  <pic:blipFill>
                    <a:blip r:embed="rId14"/>
                    <a:stretch>
                      <a:fillRect/>
                    </a:stretch>
                  </pic:blipFill>
                  <pic:spPr>
                    <a:xfrm>
                      <a:off x="0" y="0"/>
                      <a:ext cx="5466080" cy="6671945"/>
                    </a:xfrm>
                    <a:prstGeom prst="rect">
                      <a:avLst/>
                    </a:prstGeom>
                    <a:noFill/>
                    <a:ln w="9525">
                      <a:noFill/>
                    </a:ln>
                  </pic:spPr>
                </pic:pic>
              </a:graphicData>
            </a:graphic>
          </wp:inline>
        </w:drawing>
      </w:r>
      <w:bookmarkEnd w:id="0"/>
    </w:p>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项目三：</w:t>
      </w:r>
    </w:p>
    <w:p>
      <w:r>
        <w:drawing>
          <wp:inline distT="0" distB="0" distL="114300" distR="114300">
            <wp:extent cx="5466080" cy="8685530"/>
            <wp:effectExtent l="0" t="0" r="1270" b="1270"/>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15"/>
                    <a:stretch>
                      <a:fillRect/>
                    </a:stretch>
                  </pic:blipFill>
                  <pic:spPr>
                    <a:xfrm>
                      <a:off x="0" y="0"/>
                      <a:ext cx="5466080" cy="8685530"/>
                    </a:xfrm>
                    <a:prstGeom prst="rect">
                      <a:avLst/>
                    </a:prstGeom>
                    <a:noFill/>
                    <a:ln w="9525">
                      <a:noFill/>
                    </a:ln>
                  </pic:spPr>
                </pic:pic>
              </a:graphicData>
            </a:graphic>
          </wp:inline>
        </w:drawing>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项目四：</w:t>
      </w:r>
    </w:p>
    <w:p>
      <w:r>
        <w:drawing>
          <wp:inline distT="0" distB="0" distL="114300" distR="114300">
            <wp:extent cx="5466080" cy="4151630"/>
            <wp:effectExtent l="0" t="0" r="1270" b="1270"/>
            <wp:docPr id="2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8"/>
                    <pic:cNvPicPr>
                      <a:picLocks noChangeAspect="1"/>
                    </pic:cNvPicPr>
                  </pic:nvPicPr>
                  <pic:blipFill>
                    <a:blip r:embed="rId16"/>
                    <a:stretch>
                      <a:fillRect/>
                    </a:stretch>
                  </pic:blipFill>
                  <pic:spPr>
                    <a:xfrm>
                      <a:off x="0" y="0"/>
                      <a:ext cx="5466080" cy="4151630"/>
                    </a:xfrm>
                    <a:prstGeom prst="rect">
                      <a:avLst/>
                    </a:prstGeom>
                    <a:noFill/>
                    <a:ln w="9525">
                      <a:noFill/>
                    </a:ln>
                  </pic:spPr>
                </pic:pic>
              </a:graphicData>
            </a:graphic>
          </wp:inline>
        </w:drawing>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项目五：</w:t>
      </w:r>
    </w:p>
    <w:p>
      <w:r>
        <w:drawing>
          <wp:inline distT="0" distB="0" distL="114300" distR="114300">
            <wp:extent cx="5466080" cy="4080510"/>
            <wp:effectExtent l="0" t="0" r="1270" b="15240"/>
            <wp:docPr id="2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7"/>
                    <pic:cNvPicPr>
                      <a:picLocks noChangeAspect="1"/>
                    </pic:cNvPicPr>
                  </pic:nvPicPr>
                  <pic:blipFill>
                    <a:blip r:embed="rId17"/>
                    <a:stretch>
                      <a:fillRect/>
                    </a:stretch>
                  </pic:blipFill>
                  <pic:spPr>
                    <a:xfrm>
                      <a:off x="0" y="0"/>
                      <a:ext cx="5466080" cy="4080510"/>
                    </a:xfrm>
                    <a:prstGeom prst="rect">
                      <a:avLst/>
                    </a:prstGeom>
                    <a:noFill/>
                    <a:ln w="9525">
                      <a:noFill/>
                    </a:ln>
                  </pic:spPr>
                </pic:pic>
              </a:graphicData>
            </a:graphic>
          </wp:inline>
        </w:drawing>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项目六：</w:t>
      </w:r>
    </w:p>
    <w:p>
      <w:r>
        <w:drawing>
          <wp:inline distT="0" distB="0" distL="114300" distR="114300">
            <wp:extent cx="5466080" cy="3936365"/>
            <wp:effectExtent l="0" t="0" r="1270" b="6985"/>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18"/>
                    <a:stretch>
                      <a:fillRect/>
                    </a:stretch>
                  </pic:blipFill>
                  <pic:spPr>
                    <a:xfrm>
                      <a:off x="0" y="0"/>
                      <a:ext cx="5466080" cy="3936365"/>
                    </a:xfrm>
                    <a:prstGeom prst="rect">
                      <a:avLst/>
                    </a:prstGeom>
                    <a:noFill/>
                    <a:ln w="9525">
                      <a:noFill/>
                    </a:ln>
                  </pic:spPr>
                </pic:pic>
              </a:graphicData>
            </a:graphic>
          </wp:inline>
        </w:drawing>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项目七：</w:t>
      </w:r>
    </w:p>
    <w:p>
      <w:r>
        <w:drawing>
          <wp:inline distT="0" distB="0" distL="114300" distR="114300">
            <wp:extent cx="5466080" cy="4266565"/>
            <wp:effectExtent l="0" t="0" r="1270" b="635"/>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19"/>
                    <a:stretch>
                      <a:fillRect/>
                    </a:stretch>
                  </pic:blipFill>
                  <pic:spPr>
                    <a:xfrm>
                      <a:off x="0" y="0"/>
                      <a:ext cx="5466080" cy="4266565"/>
                    </a:xfrm>
                    <a:prstGeom prst="rect">
                      <a:avLst/>
                    </a:prstGeom>
                    <a:noFill/>
                    <a:ln w="9525">
                      <a:noFill/>
                    </a:ln>
                  </pic:spPr>
                </pic:pic>
              </a:graphicData>
            </a:graphic>
          </wp:inline>
        </w:drawing>
      </w:r>
    </w:p>
    <w:p>
      <w:pPr>
        <w:rPr>
          <w:rFonts w:hint="eastAsia"/>
          <w:lang w:eastAsia="zh-CN"/>
        </w:rPr>
      </w:pPr>
      <w:r>
        <w:rPr>
          <w:rFonts w:hint="eastAsia" w:ascii="仿宋_GB2312" w:hAnsi="仿宋_GB2312" w:eastAsia="仿宋_GB2312" w:cs="仿宋_GB2312"/>
          <w:sz w:val="32"/>
          <w:szCs w:val="32"/>
          <w:lang w:eastAsia="zh-CN"/>
        </w:rPr>
        <w:t>项目八：</w:t>
      </w:r>
    </w:p>
    <w:p>
      <w:r>
        <w:drawing>
          <wp:inline distT="0" distB="0" distL="114300" distR="114300">
            <wp:extent cx="5466080" cy="3949700"/>
            <wp:effectExtent l="0" t="0" r="1270" b="1270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20"/>
                    <a:stretch>
                      <a:fillRect/>
                    </a:stretch>
                  </pic:blipFill>
                  <pic:spPr>
                    <a:xfrm>
                      <a:off x="0" y="0"/>
                      <a:ext cx="5466080" cy="3949700"/>
                    </a:xfrm>
                    <a:prstGeom prst="rect">
                      <a:avLst/>
                    </a:prstGeom>
                    <a:noFill/>
                    <a:ln w="9525">
                      <a:noFill/>
                    </a:ln>
                  </pic:spPr>
                </pic:pic>
              </a:graphicData>
            </a:graphic>
          </wp:inline>
        </w:drawing>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项目九：</w:t>
      </w:r>
    </w:p>
    <w:p>
      <w:pPr>
        <w:rPr>
          <w:rFonts w:hint="eastAsia"/>
          <w:lang w:eastAsia="zh-CN"/>
        </w:rPr>
      </w:pPr>
    </w:p>
    <w:p>
      <w:pPr>
        <w:rPr>
          <w:rFonts w:hint="eastAsia"/>
          <w:lang w:eastAsia="zh-CN"/>
        </w:rPr>
      </w:pPr>
      <w:r>
        <w:drawing>
          <wp:inline distT="0" distB="0" distL="114300" distR="114300">
            <wp:extent cx="5466080" cy="4045585"/>
            <wp:effectExtent l="0" t="0" r="1270" b="12065"/>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21"/>
                    <a:stretch>
                      <a:fillRect/>
                    </a:stretch>
                  </pic:blipFill>
                  <pic:spPr>
                    <a:xfrm>
                      <a:off x="0" y="0"/>
                      <a:ext cx="5466080" cy="4045585"/>
                    </a:xfrm>
                    <a:prstGeom prst="rect">
                      <a:avLst/>
                    </a:prstGeom>
                    <a:noFill/>
                    <a:ln w="9525">
                      <a:noFill/>
                    </a:ln>
                  </pic:spPr>
                </pic:pic>
              </a:graphicData>
            </a:graphic>
          </wp:inline>
        </w:drawing>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项目十：</w:t>
      </w:r>
    </w:p>
    <w:p>
      <w:r>
        <w:drawing>
          <wp:inline distT="0" distB="0" distL="114300" distR="114300">
            <wp:extent cx="5466080" cy="4102735"/>
            <wp:effectExtent l="0" t="0" r="1270" b="12065"/>
            <wp:docPr id="2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0"/>
                    <pic:cNvPicPr>
                      <a:picLocks noChangeAspect="1"/>
                    </pic:cNvPicPr>
                  </pic:nvPicPr>
                  <pic:blipFill>
                    <a:blip r:embed="rId22"/>
                    <a:stretch>
                      <a:fillRect/>
                    </a:stretch>
                  </pic:blipFill>
                  <pic:spPr>
                    <a:xfrm>
                      <a:off x="0" y="0"/>
                      <a:ext cx="5466080" cy="4102735"/>
                    </a:xfrm>
                    <a:prstGeom prst="rect">
                      <a:avLst/>
                    </a:prstGeom>
                    <a:noFill/>
                    <a:ln w="9525">
                      <a:noFill/>
                    </a:ln>
                  </pic:spPr>
                </pic:pic>
              </a:graphicData>
            </a:graphic>
          </wp:inline>
        </w:drawing>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项目十一：</w:t>
      </w:r>
    </w:p>
    <w:p>
      <w:pPr>
        <w:rPr>
          <w:rFonts w:hint="eastAsia"/>
          <w:lang w:eastAsia="zh-CN"/>
        </w:rPr>
      </w:pPr>
    </w:p>
    <w:p>
      <w:r>
        <w:drawing>
          <wp:inline distT="0" distB="0" distL="114300" distR="114300">
            <wp:extent cx="5466080" cy="3901440"/>
            <wp:effectExtent l="0" t="0" r="1270" b="3810"/>
            <wp:docPr id="2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pic:cNvPicPr>
                      <a:picLocks noChangeAspect="1"/>
                    </pic:cNvPicPr>
                  </pic:nvPicPr>
                  <pic:blipFill>
                    <a:blip r:embed="rId23"/>
                    <a:stretch>
                      <a:fillRect/>
                    </a:stretch>
                  </pic:blipFill>
                  <pic:spPr>
                    <a:xfrm>
                      <a:off x="0" y="0"/>
                      <a:ext cx="5466080" cy="3901440"/>
                    </a:xfrm>
                    <a:prstGeom prst="rect">
                      <a:avLst/>
                    </a:prstGeom>
                    <a:noFill/>
                    <a:ln w="9525">
                      <a:noFill/>
                    </a:ln>
                  </pic:spPr>
                </pic:pic>
              </a:graphicData>
            </a:graphic>
          </wp:inline>
        </w:drawing>
      </w:r>
    </w:p>
    <w:p>
      <w:pPr>
        <w:rPr>
          <w:rFonts w:hint="eastAsia"/>
          <w:lang w:eastAsia="zh-CN"/>
        </w:rPr>
      </w:pPr>
      <w:r>
        <w:rPr>
          <w:rFonts w:hint="eastAsia" w:ascii="仿宋_GB2312" w:hAnsi="仿宋_GB2312" w:eastAsia="仿宋_GB2312" w:cs="仿宋_GB2312"/>
          <w:sz w:val="32"/>
          <w:szCs w:val="32"/>
          <w:lang w:eastAsia="zh-CN"/>
        </w:rPr>
        <w:t>项目十二：</w:t>
      </w:r>
    </w:p>
    <w:p>
      <w:r>
        <w:drawing>
          <wp:inline distT="0" distB="0" distL="114300" distR="114300">
            <wp:extent cx="5466080" cy="3635375"/>
            <wp:effectExtent l="0" t="0" r="1270" b="3175"/>
            <wp:docPr id="2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4"/>
                    <pic:cNvPicPr>
                      <a:picLocks noChangeAspect="1"/>
                    </pic:cNvPicPr>
                  </pic:nvPicPr>
                  <pic:blipFill>
                    <a:blip r:embed="rId24"/>
                    <a:stretch>
                      <a:fillRect/>
                    </a:stretch>
                  </pic:blipFill>
                  <pic:spPr>
                    <a:xfrm>
                      <a:off x="0" y="0"/>
                      <a:ext cx="5466080" cy="3635375"/>
                    </a:xfrm>
                    <a:prstGeom prst="rect">
                      <a:avLst/>
                    </a:prstGeom>
                    <a:noFill/>
                    <a:ln w="9525">
                      <a:noFill/>
                    </a:ln>
                  </pic:spPr>
                </pic:pic>
              </a:graphicData>
            </a:graphic>
          </wp:inline>
        </w:drawing>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项目十三：</w:t>
      </w:r>
    </w:p>
    <w:p>
      <w:r>
        <w:drawing>
          <wp:inline distT="0" distB="0" distL="114300" distR="114300">
            <wp:extent cx="5466080" cy="4540250"/>
            <wp:effectExtent l="0" t="0" r="1270" b="12700"/>
            <wp:docPr id="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5"/>
                    <pic:cNvPicPr>
                      <a:picLocks noChangeAspect="1"/>
                    </pic:cNvPicPr>
                  </pic:nvPicPr>
                  <pic:blipFill>
                    <a:blip r:embed="rId25"/>
                    <a:stretch>
                      <a:fillRect/>
                    </a:stretch>
                  </pic:blipFill>
                  <pic:spPr>
                    <a:xfrm>
                      <a:off x="0" y="0"/>
                      <a:ext cx="5466080" cy="4540250"/>
                    </a:xfrm>
                    <a:prstGeom prst="rect">
                      <a:avLst/>
                    </a:prstGeom>
                    <a:noFill/>
                    <a:ln w="9525">
                      <a:noFill/>
                    </a:ln>
                  </pic:spPr>
                </pic:pic>
              </a:graphicData>
            </a:graphic>
          </wp:inline>
        </w:drawing>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项目十四：</w:t>
      </w:r>
    </w:p>
    <w:p>
      <w:r>
        <w:drawing>
          <wp:inline distT="0" distB="0" distL="114300" distR="114300">
            <wp:extent cx="5466080" cy="4187825"/>
            <wp:effectExtent l="0" t="0" r="1270" b="317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26"/>
                    <a:stretch>
                      <a:fillRect/>
                    </a:stretch>
                  </pic:blipFill>
                  <pic:spPr>
                    <a:xfrm>
                      <a:off x="0" y="0"/>
                      <a:ext cx="5466080" cy="4187825"/>
                    </a:xfrm>
                    <a:prstGeom prst="rect">
                      <a:avLst/>
                    </a:prstGeom>
                    <a:noFill/>
                    <a:ln w="9525">
                      <a:noFill/>
                    </a:ln>
                  </pic:spPr>
                </pic:pic>
              </a:graphicData>
            </a:graphic>
          </wp:inline>
        </w:drawing>
      </w:r>
    </w:p>
    <w:p>
      <w:r>
        <w:rPr>
          <w:rFonts w:hint="eastAsia" w:ascii="仿宋_GB2312" w:hAnsi="仿宋_GB2312" w:eastAsia="仿宋_GB2312" w:cs="仿宋_GB2312"/>
          <w:sz w:val="32"/>
          <w:szCs w:val="32"/>
          <w:lang w:eastAsia="zh-CN"/>
        </w:rPr>
        <w:t>项目十五：</w:t>
      </w:r>
    </w:p>
    <w:p>
      <w:pPr>
        <w:rPr>
          <w:rFonts w:hint="eastAsia"/>
          <w:lang w:val="en-US" w:eastAsia="zh-CN"/>
        </w:rPr>
      </w:pPr>
      <w:r>
        <w:drawing>
          <wp:inline distT="0" distB="0" distL="114300" distR="114300">
            <wp:extent cx="5466080" cy="3864610"/>
            <wp:effectExtent l="0" t="0" r="1270" b="2540"/>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27"/>
                    <a:stretch>
                      <a:fillRect/>
                    </a:stretch>
                  </pic:blipFill>
                  <pic:spPr>
                    <a:xfrm>
                      <a:off x="0" y="0"/>
                      <a:ext cx="5466080" cy="3864610"/>
                    </a:xfrm>
                    <a:prstGeom prst="rect">
                      <a:avLst/>
                    </a:prstGeom>
                    <a:noFill/>
                    <a:ln w="9525">
                      <a:noFill/>
                    </a:ln>
                  </pic:spPr>
                </pic:pic>
              </a:graphicData>
            </a:graphic>
          </wp:inline>
        </w:drawing>
      </w:r>
      <w:r>
        <w:rPr>
          <w:rFonts w:hint="eastAsia"/>
          <w:lang w:val="en-US" w:eastAsia="zh-CN"/>
        </w:rPr>
        <w:t xml:space="preserve"> </w:t>
      </w:r>
    </w:p>
    <w:p>
      <w:pPr>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p/>
    <w:p/>
    <w:p/>
    <w:p/>
    <w:p/>
    <w:p/>
    <w:p/>
    <w:p/>
    <w:p/>
    <w:p/>
    <w:p/>
    <w:p/>
    <w:p/>
    <w:p/>
    <w:p/>
    <w:p/>
    <w:p/>
    <w:p/>
    <w:p/>
    <w:p/>
    <w:p/>
    <w:p/>
    <w:p/>
    <w:p/>
    <w:p/>
    <w:p/>
    <w:p/>
    <w:p/>
    <w:p/>
    <w:p/>
    <w:p/>
    <w:p/>
    <w:p/>
    <w:p/>
    <w:p/>
    <w:p/>
    <w:p/>
    <w:p/>
    <w:p/>
    <w:p/>
    <w:p/>
    <w:p>
      <w:pPr>
        <w:jc w:val="center"/>
        <w:rPr>
          <w:rFonts w:hint="eastAsia" w:ascii="黑体" w:hAnsi="黑体" w:eastAsia="黑体" w:cs="黑体"/>
          <w:b w:val="0"/>
          <w:bCs/>
          <w:sz w:val="32"/>
          <w:szCs w:val="32"/>
        </w:rPr>
      </w:pPr>
      <w:r>
        <w:rPr>
          <w:rFonts w:hint="eastAsia" w:ascii="黑体" w:hAnsi="黑体" w:eastAsia="黑体" w:cs="黑体"/>
          <w:b w:val="0"/>
          <w:bCs/>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ind w:left="4800" w:hanging="4800" w:hangingChars="15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新疆财经大学</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日</w:t>
      </w:r>
    </w:p>
    <w:p>
      <w:r>
        <w:rPr>
          <w:rFonts w:hint="eastAsia" w:asciiTheme="minorEastAsia" w:hAnsiTheme="minorEastAsia"/>
          <w:sz w:val="28"/>
          <w:szCs w:val="28"/>
          <w:lang w:val="en-US" w:eastAsia="zh-CN"/>
        </w:rPr>
        <w:t xml:space="preserve">                          </w:t>
      </w:r>
    </w:p>
    <w:sectPr>
      <w:pgSz w:w="11906" w:h="16838"/>
      <w:pgMar w:top="1134" w:right="1644" w:bottom="794" w:left="164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afterAutospacing="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EDF241"/>
    <w:multiLevelType w:val="singleLevel"/>
    <w:tmpl w:val="5EEDF241"/>
    <w:lvl w:ilvl="0" w:tentative="0">
      <w:start w:val="1"/>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870779"/>
    <w:rsid w:val="038A20AF"/>
    <w:rsid w:val="040127B0"/>
    <w:rsid w:val="04385988"/>
    <w:rsid w:val="047A3004"/>
    <w:rsid w:val="05386722"/>
    <w:rsid w:val="07183E1D"/>
    <w:rsid w:val="0D7F3539"/>
    <w:rsid w:val="0E374A82"/>
    <w:rsid w:val="10A33F92"/>
    <w:rsid w:val="115E7D28"/>
    <w:rsid w:val="127E73FB"/>
    <w:rsid w:val="12EE4DBE"/>
    <w:rsid w:val="175D1709"/>
    <w:rsid w:val="17F45708"/>
    <w:rsid w:val="1B6C48DC"/>
    <w:rsid w:val="1C9D6B24"/>
    <w:rsid w:val="1DBF6986"/>
    <w:rsid w:val="1FB97C63"/>
    <w:rsid w:val="21E42B50"/>
    <w:rsid w:val="22F24660"/>
    <w:rsid w:val="232A166B"/>
    <w:rsid w:val="234A6C02"/>
    <w:rsid w:val="270455FC"/>
    <w:rsid w:val="28421396"/>
    <w:rsid w:val="2B071D3D"/>
    <w:rsid w:val="2B506B25"/>
    <w:rsid w:val="2BD106D4"/>
    <w:rsid w:val="2C9858A6"/>
    <w:rsid w:val="2D112EF6"/>
    <w:rsid w:val="31935E12"/>
    <w:rsid w:val="36BA1D09"/>
    <w:rsid w:val="379149AB"/>
    <w:rsid w:val="37FC0B91"/>
    <w:rsid w:val="38DF28FF"/>
    <w:rsid w:val="399C2129"/>
    <w:rsid w:val="3CAA7CF3"/>
    <w:rsid w:val="413954F6"/>
    <w:rsid w:val="442C2C02"/>
    <w:rsid w:val="445E6443"/>
    <w:rsid w:val="44F6423C"/>
    <w:rsid w:val="46E42F23"/>
    <w:rsid w:val="476F1044"/>
    <w:rsid w:val="48313C57"/>
    <w:rsid w:val="4AB93140"/>
    <w:rsid w:val="4CAE3BF5"/>
    <w:rsid w:val="4CC44991"/>
    <w:rsid w:val="4D1F4B2C"/>
    <w:rsid w:val="4D6446A6"/>
    <w:rsid w:val="4DA97D6C"/>
    <w:rsid w:val="4E00186C"/>
    <w:rsid w:val="4E2A4C0E"/>
    <w:rsid w:val="4EEA5F81"/>
    <w:rsid w:val="5002750E"/>
    <w:rsid w:val="512334EF"/>
    <w:rsid w:val="51E3684B"/>
    <w:rsid w:val="53205951"/>
    <w:rsid w:val="55863218"/>
    <w:rsid w:val="55B45E32"/>
    <w:rsid w:val="59017677"/>
    <w:rsid w:val="5A03236A"/>
    <w:rsid w:val="5A3A1576"/>
    <w:rsid w:val="5CC2422E"/>
    <w:rsid w:val="5EA51598"/>
    <w:rsid w:val="5F033B8D"/>
    <w:rsid w:val="5F2B17AF"/>
    <w:rsid w:val="5FFA7DFB"/>
    <w:rsid w:val="645B799E"/>
    <w:rsid w:val="65397CA9"/>
    <w:rsid w:val="66B86974"/>
    <w:rsid w:val="66CE44FB"/>
    <w:rsid w:val="680D7EBF"/>
    <w:rsid w:val="683F2BF8"/>
    <w:rsid w:val="68B82D66"/>
    <w:rsid w:val="697A5C25"/>
    <w:rsid w:val="6AAA38EF"/>
    <w:rsid w:val="6B8D57E6"/>
    <w:rsid w:val="6DEE058F"/>
    <w:rsid w:val="6E7B1A5B"/>
    <w:rsid w:val="6EBF1EB9"/>
    <w:rsid w:val="70B002AC"/>
    <w:rsid w:val="70C11306"/>
    <w:rsid w:val="70F92E1C"/>
    <w:rsid w:val="729A76EF"/>
    <w:rsid w:val="72C870DA"/>
    <w:rsid w:val="73596362"/>
    <w:rsid w:val="761F6F97"/>
    <w:rsid w:val="7653741D"/>
    <w:rsid w:val="77384AC9"/>
    <w:rsid w:val="77ED1ABE"/>
    <w:rsid w:val="7A3A5599"/>
    <w:rsid w:val="7CE36C9D"/>
    <w:rsid w:val="7DE33BA3"/>
    <w:rsid w:val="7E975992"/>
    <w:rsid w:val="7FEF2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eastAsia="黑体"/>
      <w:snapToGrid w:val="0"/>
      <w:kern w:val="0"/>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2.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2.emf"/><Relationship Id="rId26" Type="http://schemas.openxmlformats.org/officeDocument/2006/relationships/image" Target="media/image21.emf"/><Relationship Id="rId25" Type="http://schemas.openxmlformats.org/officeDocument/2006/relationships/image" Target="media/image20.emf"/><Relationship Id="rId24" Type="http://schemas.openxmlformats.org/officeDocument/2006/relationships/image" Target="media/image19.emf"/><Relationship Id="rId23" Type="http://schemas.openxmlformats.org/officeDocument/2006/relationships/image" Target="media/image18.emf"/><Relationship Id="rId22" Type="http://schemas.openxmlformats.org/officeDocument/2006/relationships/image" Target="media/image17.emf"/><Relationship Id="rId21" Type="http://schemas.openxmlformats.org/officeDocument/2006/relationships/image" Target="media/image16.emf"/><Relationship Id="rId20" Type="http://schemas.openxmlformats.org/officeDocument/2006/relationships/image" Target="media/image15.emf"/><Relationship Id="rId2" Type="http://schemas.openxmlformats.org/officeDocument/2006/relationships/settings" Target="settings.xml"/><Relationship Id="rId19" Type="http://schemas.openxmlformats.org/officeDocument/2006/relationships/image" Target="media/image14.emf"/><Relationship Id="rId18" Type="http://schemas.openxmlformats.org/officeDocument/2006/relationships/image" Target="media/image13.emf"/><Relationship Id="rId17" Type="http://schemas.openxmlformats.org/officeDocument/2006/relationships/image" Target="media/image12.emf"/><Relationship Id="rId16" Type="http://schemas.openxmlformats.org/officeDocument/2006/relationships/image" Target="media/image11.emf"/><Relationship Id="rId15" Type="http://schemas.openxmlformats.org/officeDocument/2006/relationships/image" Target="media/image10.emf"/><Relationship Id="rId14" Type="http://schemas.openxmlformats.org/officeDocument/2006/relationships/image" Target="media/image9.emf"/><Relationship Id="rId13" Type="http://schemas.openxmlformats.org/officeDocument/2006/relationships/image" Target="media/image8.emf"/><Relationship Id="rId12" Type="http://schemas.openxmlformats.org/officeDocument/2006/relationships/image" Target="media/image7.emf"/><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Office_11.1.0.7932_F1E327BC-269C-435d-A152-05C5408002CA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2019-01-23T03:21:00Z</dcterms:created>
  <dc:creator>hp</dc:creator>
  <cp:lastModifiedBy>hp</cp:lastModifiedBy>
  <cp:lastPrinted>2019-01-24T10:03:00Z</cp:lastPrinted>
  <dcterms:modified xsi:type="dcterms:W3CDTF">2019-01-24T10:29:52Z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