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WebVPN使用说明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596" w:firstLineChars="200"/>
        <w:jc w:val="both"/>
        <w:textAlignment w:val="auto"/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使用手机流量上网或在校外上网的学生可通过WebVPN系统安全、便捷地访问学校的图书数字资源。学生可通过点击学校官网首页右上角“WebVPN入口”链接或在浏览器中输入网址</w:t>
      </w:r>
      <w:r>
        <w:rPr>
          <w:rFonts w:hint="eastAsia" w:ascii="仿宋_GB2312" w:hAnsi="Tahoma" w:eastAsia="仿宋_GB2312" w:cs="仿宋_GB2312"/>
          <w:color w:val="3333FF"/>
          <w:spacing w:val="-11"/>
          <w:kern w:val="0"/>
          <w:sz w:val="32"/>
          <w:szCs w:val="32"/>
          <w:u w:val="none"/>
          <w:lang w:val="en-US" w:eastAsia="zh-CN" w:bidi="ar"/>
        </w:rPr>
        <w:fldChar w:fldCharType="begin"/>
      </w:r>
      <w:r>
        <w:rPr>
          <w:rFonts w:hint="eastAsia" w:ascii="仿宋_GB2312" w:hAnsi="Tahoma" w:eastAsia="仿宋_GB2312" w:cs="仿宋_GB2312"/>
          <w:color w:val="3333FF"/>
          <w:spacing w:val="-11"/>
          <w:kern w:val="0"/>
          <w:sz w:val="32"/>
          <w:szCs w:val="32"/>
          <w:u w:val="none"/>
          <w:lang w:val="en-US" w:eastAsia="zh-CN" w:bidi="ar"/>
        </w:rPr>
        <w:instrText xml:space="preserve"> HYPERLINK "https://webvpn.xjufe.edu.cn" </w:instrText>
      </w:r>
      <w:r>
        <w:rPr>
          <w:rFonts w:hint="eastAsia" w:ascii="仿宋_GB2312" w:hAnsi="Tahoma" w:eastAsia="仿宋_GB2312" w:cs="仿宋_GB2312"/>
          <w:color w:val="3333FF"/>
          <w:spacing w:val="-11"/>
          <w:kern w:val="0"/>
          <w:sz w:val="32"/>
          <w:szCs w:val="32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仿宋_GB2312" w:hAnsi="Tahoma" w:eastAsia="仿宋_GB2312" w:cs="仿宋_GB2312"/>
          <w:color w:val="3333FF"/>
          <w:spacing w:val="-11"/>
          <w:kern w:val="0"/>
          <w:sz w:val="32"/>
          <w:szCs w:val="32"/>
          <w:u w:val="none"/>
        </w:rPr>
        <w:t>https://webvpn.xjufe.edu.cn</w:t>
      </w:r>
      <w:r>
        <w:rPr>
          <w:rFonts w:hint="eastAsia" w:ascii="仿宋_GB2312" w:hAnsi="Tahoma" w:eastAsia="仿宋_GB2312" w:cs="仿宋_GB2312"/>
          <w:color w:val="3333FF"/>
          <w:spacing w:val="-11"/>
          <w:kern w:val="0"/>
          <w:sz w:val="32"/>
          <w:szCs w:val="32"/>
          <w:u w:val="none"/>
          <w:lang w:val="en-US" w:eastAsia="zh-CN" w:bidi="ar"/>
        </w:rPr>
        <w:fldChar w:fldCharType="end"/>
      </w: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进入WebVPN系统。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eastAsiaTheme="minorEastAsia"/>
          <w:spacing w:val="-11"/>
          <w:kern w:val="0"/>
          <w:lang w:eastAsia="zh-CN"/>
        </w:rPr>
      </w:pPr>
      <w:r>
        <w:rPr>
          <w:rFonts w:hint="eastAsia" w:eastAsiaTheme="minorEastAsia"/>
          <w:spacing w:val="-11"/>
          <w:kern w:val="0"/>
          <w:lang w:eastAsia="zh-CN"/>
        </w:rPr>
        <w:drawing>
          <wp:inline distT="0" distB="0" distL="114300" distR="114300">
            <wp:extent cx="5774690" cy="2757170"/>
            <wp:effectExtent l="0" t="0" r="16510" b="5080"/>
            <wp:docPr id="6" name="图片 6" descr="捕获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捕获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/>
          <w:spacing w:val="-11"/>
          <w:kern w:val="0"/>
          <w:lang w:val="en-US" w:eastAsia="zh-CN"/>
        </w:rPr>
      </w:pPr>
      <w:r>
        <w:rPr>
          <w:rFonts w:hint="eastAsia"/>
          <w:spacing w:val="-11"/>
          <w:kern w:val="0"/>
          <w:lang w:val="en-US" w:eastAsia="zh-CN"/>
        </w:rPr>
        <w:drawing>
          <wp:inline distT="0" distB="0" distL="114300" distR="114300">
            <wp:extent cx="5770245" cy="1298575"/>
            <wp:effectExtent l="0" t="0" r="1905" b="15875"/>
            <wp:docPr id="7" name="图片 7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捕获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0245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596" w:firstLineChars="200"/>
        <w:jc w:val="both"/>
        <w:textAlignment w:val="auto"/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WebVPN系统提供两种登录方式，分别是“统一身份登录”和“用户登录”。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34" w:firstLineChars="213"/>
        <w:jc w:val="both"/>
        <w:textAlignment w:val="auto"/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“统一身份登录”方式主要面向学校全体师生，学生可以使用智慧校园统一认证平台提供的账号、密码（即登录学校办事大厅的账号、密码）从此处登录WebVPN系统。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34" w:firstLineChars="213"/>
        <w:jc w:val="both"/>
        <w:textAlignment w:val="auto"/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“用户登录”方式为临时人员使用的特殊入口，登录时切勿使用该方式。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default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266690" cy="3511550"/>
            <wp:effectExtent l="0" t="0" r="10160" b="12700"/>
            <wp:docPr id="8" name="图片 8" descr="82241e8365fbbf2199184e216f7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2241e8365fbbf2199184e216f711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br w:type="page"/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34" w:firstLineChars="213"/>
        <w:jc w:val="both"/>
        <w:textAlignment w:val="auto"/>
        <w:rPr>
          <w:rFonts w:hint="default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学生登录WebVPN系统后，点击系统左侧导航栏中的“数字资源”选项，然后在右侧区域选择点击“学校图书馆”应用，即可进入学校图书馆网站，访问学校图书馆提供的各项数字资源。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30"/>
        <w:jc w:val="both"/>
        <w:textAlignment w:val="auto"/>
        <w:rPr>
          <w:rFonts w:hint="eastAsia" w:eastAsiaTheme="minorEastAsia"/>
          <w:spacing w:val="-11"/>
          <w:kern w:val="0"/>
          <w:lang w:eastAsia="zh-CN"/>
        </w:rPr>
      </w:pPr>
      <w:r>
        <w:rPr>
          <w:rFonts w:hint="eastAsia" w:eastAsiaTheme="minorEastAsia"/>
          <w:spacing w:val="-11"/>
          <w:kern w:val="0"/>
          <w:lang w:eastAsia="zh-CN"/>
        </w:rPr>
        <w:drawing>
          <wp:inline distT="0" distB="0" distL="114300" distR="114300">
            <wp:extent cx="5266690" cy="2340610"/>
            <wp:effectExtent l="0" t="0" r="10160" b="2540"/>
            <wp:docPr id="9" name="图片 9" descr="bd9b9c7c698985ee471da07e7a62b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d9b9c7c698985ee471da07e7a62b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34" w:firstLineChars="213"/>
        <w:jc w:val="both"/>
        <w:textAlignment w:val="auto"/>
        <w:rPr>
          <w:rFonts w:hint="default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ahoma" w:eastAsia="仿宋_GB2312" w:cs="仿宋_GB2312"/>
          <w:color w:val="000000"/>
          <w:spacing w:val="-11"/>
          <w:kern w:val="0"/>
          <w:sz w:val="32"/>
          <w:szCs w:val="32"/>
          <w:lang w:val="en-US" w:eastAsia="zh-CN" w:bidi="ar"/>
        </w:rPr>
        <w:t>如登录进入WebVPN页面后，左侧没有显示导航栏，则是因为导航栏被隐藏了，可以通过点击左上角导航栏展开按钮展开导航栏。</w:t>
      </w:r>
    </w:p>
    <w:p>
      <w:pPr>
        <w:jc w:val="both"/>
        <w:rPr>
          <w:rFonts w:hint="default" w:ascii="仿宋_GB2312" w:hAnsi="仿宋_GB2312" w:eastAsia="仿宋_GB2312" w:cs="仿宋_GB2312"/>
          <w:spacing w:val="-11"/>
          <w:ker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1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66690" cy="2633345"/>
            <wp:effectExtent l="0" t="0" r="10160" b="14605"/>
            <wp:docPr id="10" name="图片 10" descr="133ca6c35e1efabd2952bc445b80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33ca6c35e1efabd2952bc445b8058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仿宋_GB2312" w:hAnsi="仿宋_GB2312" w:eastAsia="仿宋_GB2312" w:cs="仿宋_GB2312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kern w:val="0"/>
          <w:sz w:val="32"/>
          <w:szCs w:val="32"/>
          <w:lang w:val="en-US" w:eastAsia="zh-CN"/>
        </w:rPr>
        <w:t xml:space="preserve"> </w:t>
      </w:r>
    </w:p>
    <w:p>
      <w:pPr>
        <w:jc w:val="both"/>
        <w:rPr>
          <w:rFonts w:hint="default" w:ascii="仿宋_GB2312" w:hAnsi="仿宋_GB2312" w:eastAsia="仿宋_GB2312" w:cs="仿宋_GB2312"/>
          <w:spacing w:val="-11"/>
          <w:ker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1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rFonts w:hint="default" w:ascii="Arial" w:hAnsi="Arial" w:cs="Arial"/>
      <w:color w:val="3333FF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2023-06-02T03:20:26Z</dcterms:created>
  <dc:creator>Administrator</dc:creator>
  <cp:lastModifiedBy>Administrator</cp:lastModifiedBy>
  <dcterms:modified xsi:type="dcterms:W3CDTF">2023-06-02T03:20:36Z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3FB2224B8CE54790A5EDCEE9925C860F</vt:lpwstr>
  </property>
</Properties>
</file>